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90-DAY SOVEREIGNTY SPRINT</w:t>
      </w:r>
    </w:p>
    <w:p>
      <w:pPr>
        <w:spacing w:after="120"/>
        <w:jc w:val="center"/>
      </w:pPr>
      <w:r>
        <w:rPr>
          <w:i/>
          <w:iCs/>
          <w:color w:val="4a5568"/>
          <w:sz w:val="24"/>
          <w:szCs w:val="24"/>
        </w:rPr>
        <w:t xml:space="preserve">From Assessment to Action in 12 Weeks</w:t>
      </w:r>
    </w:p>
    <w:p>
      <w:pPr>
        <w:spacing w:after="300"/>
        <w:jc w:val="center"/>
      </w:pPr>
      <w:r>
        <w:rPr>
          <w:color w:val="718096"/>
          <w:sz w:val="20"/>
          <w:szCs w:val="20"/>
        </w:rPr>
        <w:t xml:space="preserve">Companion Action Plan to "When Clouds Fail" by Steve Oppenheim</w:t>
      </w:r>
    </w:p>
    <w:p>
      <w:pPr>
        <w:shd w:fill="edf2f7" w:val="clear"/>
        <w:spacing w:after="200"/>
      </w:pPr>
      <w:r>
        <w:rPr>
          <w:sz w:val="20"/>
          <w:szCs w:val="20"/>
        </w:rPr>
        <w:t xml:space="preserve">This 90-day sprint takes you from "we should probably do something about resilience" to a documented, funded, governance-approved sovereignty program. </w:t>
      </w:r>
      <w:r>
        <w:rPr>
          <w:b/>
          <w:bCs/>
          <w:sz w:val="20"/>
          <w:szCs w:val="20"/>
        </w:rPr>
        <w:t xml:space="preserve">Each week has specific deliverables. Don't skip weeks—the sequence matters.</w:t>
      </w:r>
    </w:p>
    <w:p>
      <w:pPr>
        <w:shd w:fill="c53030" w:val="clear"/>
        <w:spacing w:before="200"/>
      </w:pPr>
      <w:r>
        <w:rPr>
          <w:b/>
          <w:bCs/>
          <w:color w:val="FFFFFF"/>
          <w:sz w:val="26"/>
          <w:szCs w:val="26"/>
        </w:rPr>
        <w:t xml:space="preserve">  PHASE 1: DISCOVER &amp; ASSESS (WEEKS 1-4)</w:t>
      </w:r>
    </w:p>
    <w:p>
      <w:pPr>
        <w:pStyle w:val="Heading2"/>
      </w:pPr>
      <w:r>
        <w:t xml:space="preserve">WEEK 1: Inventory &amp; Baseline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Know what you have and where your dependencies are.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Complete Cloud Services Register (all cloud vendors)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Filled spreadsheet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Complete AI Services Register (all AI/ML systems)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Filled spreadsheet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Map dependency chains (what depends on what)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Dependency diagram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Calculate blast radius for top 10 services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Blast radius scores</w:t>
            </w:r>
          </w:p>
        </w:tc>
      </w:tr>
    </w:tbl>
    <w:p>
      <w:pPr>
        <w:pStyle w:val="Heading2"/>
      </w:pPr>
      <w:r>
        <w:t xml:space="preserve">WEEK 2: Risk Assessment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Quantify the risk in financial terms.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Calculate hourly cost of downtime per system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Cost-per-hour matrix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Review last 12 months of incidents and near-misses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Incident analysis report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Complete Full Sovereignty Assessment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Assessment scorecard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Identify top 5 concentration risks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Risk register (prioritized)</w:t>
            </w:r>
          </w:p>
        </w:tc>
      </w:tr>
    </w:tbl>
    <w:p>
      <w:pPr>
        <w:pStyle w:val="Heading2"/>
      </w:pPr>
      <w:r>
        <w:t xml:space="preserve">WEEK 3: Contract &amp; Governance Review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Understand your contractual position and governance gaps.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Audit top 10 vendor contracts for sovereignty clauses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Contract gap analysis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Document data portability status for each vendor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Portability assessment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Identify contracts renewing in next 6 months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Renewal calendar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Review existing BC/DR plans for adequacy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BC/DR gap analysis</w:t>
            </w:r>
          </w:p>
        </w:tc>
      </w:tr>
    </w:tbl>
    <w:p>
      <w:pPr>
        <w:pStyle w:val="Heading2"/>
      </w:pPr>
      <w:r>
        <w:t xml:space="preserve">WEEK 4: Quick Wins &amp; Business Case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Capture immediate improvements and build the investment case.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Implement 3 quick wins (break-glass accounts, status page monitoring, backup verification)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Completion confirmation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 CFO-ready business case using template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Business case document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Create Phase 1 executive summary presentation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5-slide deck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pPr>
              <w:jc w:val="center"/>
            </w:pPr>
            <w:r>
              <w:t xml:space="preserve">★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MILESTONE: Present findings to leadership, secure Phase 2 funding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Approval to proceed</w:t>
            </w:r>
          </w:p>
        </w:tc>
      </w:tr>
    </w:tbl>
    <w:p>
      <w:r>
        <w:br w:type="page"/>
      </w:r>
    </w:p>
    <w:p>
      <w:pPr>
        <w:shd w:fill="dd6b20" w:val="clear"/>
        <w:spacing w:before="100"/>
      </w:pPr>
      <w:r>
        <w:rPr>
          <w:b/>
          <w:bCs/>
          <w:color w:val="FFFFFF"/>
          <w:sz w:val="26"/>
          <w:szCs w:val="26"/>
        </w:rPr>
        <w:t xml:space="preserve">  PHASE 2: DESIGN &amp; PLAN (WEEKS 5-8)</w:t>
      </w:r>
    </w:p>
    <w:p>
      <w:pPr>
        <w:pStyle w:val="Heading2"/>
      </w:pPr>
      <w:r>
        <w:t xml:space="preserve">WEEK 5: Architecture Design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Design target-state architecture for critical systems.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Design failover architecture for top 3 critical systems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Architecture diagrams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Define RPO/RTO targets for each system tier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RPO/RTO matrix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Identify secondary provider options for critical services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Alternative vendor shortlist</w:t>
            </w:r>
          </w:p>
        </w:tc>
      </w:tr>
    </w:tbl>
    <w:p>
      <w:pPr>
        <w:pStyle w:val="Heading2"/>
      </w:pPr>
      <w:r>
        <w:t xml:space="preserve">WEEK 6: AI Governance Framework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Establish AI governance structure and policies.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Assign autonomy levels (L0-L5) to all AI systems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Updated AI Register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Draft AI Governance Policy using template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Draft policy document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Define approval workflow for L3+ AI systems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Approval process doc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Establish model registry and audit trail requirements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Registry specification</w:t>
            </w:r>
          </w:p>
        </w:tc>
      </w:tr>
    </w:tbl>
    <w:p>
      <w:pPr>
        <w:pStyle w:val="Heading2"/>
      </w:pPr>
      <w:r>
        <w:t xml:space="preserve">WEEK 7: Vendor Strategy &amp; Negotiation Prep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Prepare for upcoming contract negotiations.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Select sovereignty clauses to require in renewals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Required clauses list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Document negotiation fallback positions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Negotiation playbook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Brief procurement/legal on sovereignty requirements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Meeting notes</w:t>
            </w:r>
          </w:p>
        </w:tc>
      </w:tr>
    </w:tbl>
    <w:p>
      <w:pPr>
        <w:pStyle w:val="Heading2"/>
      </w:pPr>
      <w:r>
        <w:t xml:space="preserve">WEEK 8: Implementation Roadmap</w:t>
      </w:r>
    </w:p>
    <w:p>
      <w:pPr>
        <w:spacing w:after="80"/>
      </w:pPr>
      <w:r>
        <w:rPr>
          <w:b/>
          <w:bCs/>
        </w:rPr>
        <w:t xml:space="preserve">Goal: </w:t>
      </w:r>
      <w:r>
        <w:t xml:space="preserve">Create detailed implementation plan for Phase 3.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 12-month implementation roadmap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Visual roadmap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Define success metrics and KPIs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KPI dashboard spec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Assign ownership for each initiative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RACI matrix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pPr>
              <w:jc w:val="center"/>
            </w:pPr>
            <w:r>
              <w:t xml:space="preserve">★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MILESTONE: Present roadmap to leadership, finalize budget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Budget approval</w:t>
            </w:r>
          </w:p>
        </w:tc>
      </w:tr>
    </w:tbl>
    <w:p>
      <w:r>
        <w:br w:type="page"/>
      </w:r>
    </w:p>
    <w:p>
      <w:pPr>
        <w:shd w:fill="38a169" w:val="clear"/>
        <w:spacing w:before="100"/>
      </w:pPr>
      <w:r>
        <w:rPr>
          <w:b/>
          <w:bCs/>
          <w:color w:val="FFFFFF"/>
          <w:sz w:val="26"/>
          <w:szCs w:val="26"/>
        </w:rPr>
        <w:t xml:space="preserve">  PHASE 3: EXECUTE &amp; ESTABLISH (WEEKS 9-12)</w:t>
      </w:r>
    </w:p>
    <w:p>
      <w:pPr>
        <w:pStyle w:val="Heading2"/>
      </w:pPr>
      <w:r>
        <w:t xml:space="preserve">WEEK 9: First Implementation Sprint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Begin implementation of first critical system failover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Sprint backlog started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Launch AI governance pilot with one L3+ system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Pilot system selected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Deploy Monday Morning Checklist to IT leadership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Checklist in use</w:t>
            </w:r>
          </w:p>
        </w:tc>
      </w:tr>
    </w:tbl>
    <w:p>
      <w:pPr>
        <w:pStyle w:val="Heading2"/>
      </w:pPr>
      <w:r>
        <w:t xml:space="preserve">WEEK 10: Governance Operationalization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Finalize and publish AI Governance Policy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Approved policy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Establish sovereignty review as part of Change Advisory Board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CAB checklist updated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Begin first vendor negotiation with sovereignty clauses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Negotiation in progress</w:t>
            </w:r>
          </w:p>
        </w:tc>
      </w:tr>
    </w:tbl>
    <w:p>
      <w:pPr>
        <w:pStyle w:val="Heading2"/>
      </w:pPr>
      <w:r>
        <w:t xml:space="preserve">WEEK 11: Testing &amp; Validation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Conduct first failover test on implemented system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Test results report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Complete tabletop exercise for major vendor failure scenario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Exercise findings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Validate backup restore capability for critical data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Restore confirmation</w:t>
            </w:r>
          </w:p>
        </w:tc>
      </w:tr>
    </w:tbl>
    <w:p>
      <w:pPr>
        <w:pStyle w:val="Heading2"/>
      </w:pPr>
      <w:r>
        <w:t xml:space="preserve">WEEK 12: Program Launch &amp; Reporting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500"/>
        <w:gridCol w:w="32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pPr>
              <w:jc w:val="center"/>
            </w:pPr>
            <w:r>
              <w:rPr>
                <w:color w:val="FFFFFF"/>
              </w:rP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5568" w:val="clear"/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Launch executive dashboard with sovereignty metrics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Live dashboard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Document lessons learned from 90-day sprint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Lessons learned doc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Schedule quarterly sovereignty review cadence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Calendar invites sent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pPr>
              <w:jc w:val="center"/>
            </w:pPr>
            <w:r>
              <w:t xml:space="preserve">★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MILESTONE: Present 90-day results to board/exec team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Board presentation</w:t>
            </w:r>
          </w:p>
        </w:tc>
      </w:tr>
    </w:tbl>
    <w:p>
      <w:pPr>
        <w:spacing w:before="300"/>
        <w:jc w:val="center"/>
      </w:pPr>
      <w:r>
        <w:rPr>
          <w:color w:val="999999"/>
          <w:sz w:val="18"/>
          <w:szCs w:val="18"/>
        </w:rPr>
        <w:t xml:space="preserve">From "When Clouds Fail" by Steve Oppenheim</w:t>
      </w:r>
    </w:p>
    <w:sectPr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60"/>
      <w:jc w:val="center"/>
    </w:pPr>
    <w:rPr>
      <w:rFonts w:ascii="Arial" w:cs="Arial" w:eastAsia="Arial" w:hAnsi="Arial"/>
      <w:b/>
      <w:bCs/>
      <w:color w:val="1a365d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d374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2025-12-24T16:57:11.521Z</dcterms:created>
  <dcterms:modified xsi:type="dcterms:W3CDTF">2025-12-24T16:57:11.522Z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