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365d" w:val="clear"/>
        <w:spacing w:after="0"/>
      </w:pPr>
      <w:r>
        <w:rPr>
          <w:b/>
          <w:bCs/>
          <w:color w:val="FFFFFF"/>
          <w:sz w:val="18"/>
          <w:szCs w:val="18"/>
        </w:rPr>
        <w:t xml:space="preserve">  FOR CFO / FINANCE LEADERSHIP</w:t>
      </w:r>
    </w:p>
    <w:p>
      <w:pPr>
        <w:pStyle w:val="Title"/>
        <w:spacing w:before="200"/>
      </w:pPr>
      <w:r>
        <w:t xml:space="preserve">THE BUSINESS CASE FOR RESILIENCE</w:t>
      </w:r>
    </w:p>
    <w:p>
      <w:pPr>
        <w:spacing w:after="200"/>
        <w:jc w:val="center"/>
      </w:pPr>
      <w:r>
        <w:rPr>
          <w:i/>
          <w:iCs/>
          <w:color w:val="4a5568"/>
          <w:sz w:val="22"/>
          <w:szCs w:val="22"/>
        </w:rPr>
        <w:t xml:space="preserve">Why Technology Resilience Is an Investment, Not Insurance</w:t>
      </w:r>
    </w:p>
    <w:p>
      <w:pPr>
        <w:pStyle w:val="Heading1"/>
      </w:pPr>
      <w:r>
        <w:t xml:space="preserve">THE PROBLEM: CONCENTRATION RISK IS A FINANCIAL RISK</w:t>
      </w:r>
    </w:p>
    <w:p>
      <w:pPr>
        <w:spacing w:after="120"/>
      </w:pPr>
      <w:r>
        <w:t xml:space="preserve">On July 19, 2024, a single vendor's faulty update crashed 8.5 million devices worldwide. The financial impact was immediate and severe: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ed7d7" w:val="clear"/>
          </w:tcPr>
          <w:p>
            <w:r>
              <w:rPr>
                <w:b/>
                <w:bCs/>
              </w:rPr>
              <w:t xml:space="preserve">Delta Air Lines</w:t>
            </w:r>
          </w:p>
          <w:p>
            <w:r>
              <w:rPr>
                <w:b/>
                <w:bCs/>
                <w:sz w:val="28"/>
                <w:szCs w:val="28"/>
              </w:rPr>
              <w:t xml:space="preserve">$500+ million</w:t>
            </w:r>
            <w:r>
              <w:t xml:space="preserve"> in disclosed losses</w:t>
            </w:r>
          </w:p>
          <w:p>
            <w:r>
              <w:rPr>
                <w:color w:val="666666"/>
                <w:sz w:val="20"/>
                <w:szCs w:val="20"/>
              </w:rPr>
              <w:t xml:space="preserve">5,000+ flight cancellations</w:t>
            </w:r>
          </w:p>
        </w:tc>
        <w:tc>
          <w:tcPr>
            <w:tcW w:type="dxa" w:w="46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eebc8" w:val="clear"/>
          </w:tcPr>
          <w:p>
            <w:r>
              <w:rPr>
                <w:b/>
                <w:bCs/>
              </w:rPr>
              <w:t xml:space="preserve">Global Impact</w:t>
            </w:r>
          </w:p>
          <w:p>
            <w:r>
              <w:rPr>
                <w:b/>
                <w:bCs/>
                <w:sz w:val="28"/>
                <w:szCs w:val="28"/>
              </w:rPr>
              <w:t xml:space="preserve">$5.4 billion</w:t>
            </w:r>
            <w:r>
              <w:t xml:space="preserve"> estimated Fortune 500 losses</w:t>
            </w:r>
          </w:p>
          <w:p>
            <w:r>
              <w:rPr>
                <w:color w:val="666666"/>
                <w:sz w:val="20"/>
                <w:szCs w:val="20"/>
              </w:rPr>
              <w:t xml:space="preserve">Hospitals, banks, retailers affected</w:t>
            </w:r>
          </w:p>
        </w:tc>
      </w:tr>
    </w:tbl>
    <w:p>
      <w:pPr>
        <w:spacing w:before="160" w:after="120"/>
      </w:pPr>
      <w:r>
        <w:rPr>
          <w:b/>
          <w:bCs/>
        </w:rPr>
        <w:t xml:space="preserve">This wasn't a cyberattack. It was a routine software update. </w:t>
      </w:r>
      <w:r>
        <w:t xml:space="preserve">And most enterprises had no contingency because they didn't know they had a single point of failure.</w:t>
      </w:r>
    </w:p>
    <w:p>
      <w:pPr>
        <w:pStyle w:val="Heading1"/>
      </w:pPr>
      <w:r>
        <w:t xml:space="preserve">THE FINANCIAL FRAMEWORK: RESILIENCE AS ROI</w:t>
      </w:r>
    </w:p>
    <w:p>
      <w:pPr>
        <w:spacing w:after="100"/>
      </w:pPr>
      <w:r>
        <w:rPr>
          <w:b/>
          <w:bCs/>
        </w:rPr>
        <w:t xml:space="preserve">Insurance thinking: </w:t>
      </w:r>
      <w:r>
        <w:t xml:space="preserve">"We're paying for something we hope never happens."</w:t>
      </w:r>
    </w:p>
    <w:p>
      <w:pPr>
        <w:spacing w:after="160"/>
      </w:pPr>
      <w:r>
        <w:rPr>
          <w:b/>
          <w:bCs/>
        </w:rPr>
        <w:t xml:space="preserve">Investment thinking: </w:t>
      </w:r>
      <w:r>
        <w:t xml:space="preserve">"We're buying optionality that generates returns whether or not disaster strikes."</w:t>
      </w:r>
    </w:p>
    <w:p>
      <w:pPr>
        <w:pStyle w:val="Heading2"/>
      </w:pPr>
      <w:r>
        <w:t xml:space="preserve">Returns Beyond Disaster Avoidance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a365d" w:val="clear"/>
          </w:tcPr>
          <w:p>
            <w:r>
              <w:rPr>
                <w:b/>
                <w:bCs/>
                <w:color w:val="FFFFFF"/>
              </w:rPr>
              <w:t xml:space="preserve">Investment Area</w:t>
            </w:r>
          </w:p>
        </w:tc>
        <w:tc>
          <w:tcPr>
            <w:tcW w:type="dxa" w:w="31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a365d" w:val="clear"/>
          </w:tcPr>
          <w:p>
            <w:r>
              <w:rPr>
                <w:b/>
                <w:bCs/>
                <w:color w:val="FFFFFF"/>
              </w:rPr>
              <w:t xml:space="preserve">Immediate Returns</w:t>
            </w:r>
          </w:p>
        </w:tc>
        <w:tc>
          <w:tcPr>
            <w:tcW w:type="dxa" w:w="31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a365d" w:val="clear"/>
          </w:tcPr>
          <w:p>
            <w:r>
              <w:rPr>
                <w:b/>
                <w:bCs/>
                <w:color w:val="FFFFFF"/>
              </w:rPr>
              <w:t xml:space="preserve">Crisis Returns</w:t>
            </w:r>
          </w:p>
        </w:tc>
      </w:tr>
      <w:tr>
        <w:tc>
          <w:tcPr>
            <w:tcW w:type="dxa" w:w="31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rPr>
                <w:b/>
                <w:bCs/>
              </w:rPr>
              <w:t xml:space="preserve">Multi-Cloud Capability</w:t>
            </w:r>
          </w:p>
        </w:tc>
        <w:tc>
          <w:tcPr>
            <w:tcW w:type="dxa" w:w="31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t xml:space="preserve">20-40% cloud cost reduction through negotiation leverage</w:t>
            </w:r>
          </w:p>
        </w:tc>
        <w:tc>
          <w:tcPr>
            <w:tcW w:type="dxa" w:w="31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t xml:space="preserve">Business continuity when primary provider fails</w:t>
            </w:r>
          </w:p>
        </w:tc>
      </w:tr>
      <w:tr>
        <w:tc>
          <w:tcPr>
            <w:tcW w:type="dxa" w:w="31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rPr>
                <w:b/>
                <w:bCs/>
              </w:rPr>
              <w:t xml:space="preserve">Data Portability</w:t>
            </w:r>
          </w:p>
        </w:tc>
        <w:tc>
          <w:tcPr>
            <w:tcW w:type="dxa" w:w="31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t xml:space="preserve">Reduced vendor lock-in, better contract terms</w:t>
            </w:r>
          </w:p>
        </w:tc>
        <w:tc>
          <w:tcPr>
            <w:tcW w:type="dxa" w:w="31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t xml:space="preserve">Rapid migration capability if vendor relationship deteriorates</w:t>
            </w:r>
          </w:p>
        </w:tc>
      </w:tr>
      <w:tr>
        <w:tc>
          <w:tcPr>
            <w:tcW w:type="dxa" w:w="31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rPr>
                <w:b/>
                <w:bCs/>
              </w:rPr>
              <w:t xml:space="preserve">Failover Architecture</w:t>
            </w:r>
          </w:p>
        </w:tc>
        <w:tc>
          <w:tcPr>
            <w:tcW w:type="dxa" w:w="31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t xml:space="preserve">Improved performance, reduced latency through geo-distribution</w:t>
            </w:r>
          </w:p>
        </w:tc>
        <w:tc>
          <w:tcPr>
            <w:tcW w:type="dxa" w:w="31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t xml:space="preserve">Zero/minimal downtime during regional outages</w:t>
            </w:r>
          </w:p>
        </w:tc>
      </w:tr>
      <w:tr>
        <w:tc>
          <w:tcPr>
            <w:tcW w:type="dxa" w:w="31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rPr>
                <w:b/>
                <w:bCs/>
              </w:rPr>
              <w:t xml:space="preserve">AI Governance</w:t>
            </w:r>
          </w:p>
        </w:tc>
        <w:tc>
          <w:tcPr>
            <w:tcW w:type="dxa" w:w="31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t xml:space="preserve">Regulatory compliance, reduced audit costs</w:t>
            </w:r>
          </w:p>
        </w:tc>
        <w:tc>
          <w:tcPr>
            <w:tcW w:type="dxa" w:w="31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t xml:space="preserve">Defensible position if AI-related incident occurs</w:t>
            </w:r>
          </w:p>
        </w:tc>
      </w:tr>
    </w:tbl>
    <w:p>
      <w:pPr>
        <w:pStyle w:val="Heading1"/>
      </w:pPr>
      <w:r>
        <w:t xml:space="preserve">ROI CALCULATION MODEL</w:t>
      </w:r>
    </w:p>
    <w:p>
      <w:pPr>
        <w:pStyle w:val="Heading2"/>
      </w:pPr>
      <w:r>
        <w:t xml:space="preserve">Case Study: Mid-Size Enterprise (Composite)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4160"/>
      </w:tblGrid>
      <w:tr>
        <w:trPr>
          <w:tblHeader/>
        </w:trPr>
        <w:tc>
          <w:tcPr>
            <w:tcW w:type="dxa" w:w="5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a365d" w:val="clear"/>
          </w:tcPr>
          <w:p>
            <w:r>
              <w:rPr>
                <w:b/>
                <w:bCs/>
                <w:color w:val="FFFFFF"/>
              </w:rPr>
              <w:t xml:space="preserve">Investment</w:t>
            </w:r>
          </w:p>
        </w:tc>
        <w:tc>
          <w:tcPr>
            <w:tcW w:type="dxa" w:w="4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a365d" w:val="clear"/>
          </w:tcPr>
          <w:p>
            <w:pPr>
              <w:jc w:val="right"/>
            </w:pPr>
            <w:r>
              <w:rPr>
                <w:b/>
                <w:bCs/>
                <w:color w:val="FFFFFF"/>
              </w:rPr>
              <w:t xml:space="preserve">Amount</w:t>
            </w:r>
          </w:p>
        </w:tc>
      </w:tr>
      <w:tr>
        <w:tc>
          <w:tcPr>
            <w:tcW w:type="dxa" w:w="5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t xml:space="preserve">Multi-cloud architecture implementation</w:t>
            </w:r>
          </w:p>
        </w:tc>
        <w:tc>
          <w:tcPr>
            <w:tcW w:type="dxa" w:w="4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jc w:val="right"/>
            </w:pPr>
            <w:r>
              <w:t xml:space="preserve">$2.5M</w:t>
            </w:r>
          </w:p>
        </w:tc>
      </w:tr>
      <w:tr>
        <w:tc>
          <w:tcPr>
            <w:tcW w:type="dxa" w:w="5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t xml:space="preserve">Data portability &amp; exit readiness</w:t>
            </w:r>
          </w:p>
        </w:tc>
        <w:tc>
          <w:tcPr>
            <w:tcW w:type="dxa" w:w="4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jc w:val="right"/>
            </w:pPr>
            <w:r>
              <w:t xml:space="preserve">$800K</w:t>
            </w:r>
          </w:p>
        </w:tc>
      </w:tr>
      <w:tr>
        <w:tc>
          <w:tcPr>
            <w:tcW w:type="dxa" w:w="5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t xml:space="preserve">AI governance framework &amp; tooling</w:t>
            </w:r>
          </w:p>
        </w:tc>
        <w:tc>
          <w:tcPr>
            <w:tcW w:type="dxa" w:w="4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jc w:val="right"/>
            </w:pPr>
            <w:r>
              <w:t xml:space="preserve">$500K</w:t>
            </w:r>
          </w:p>
        </w:tc>
      </w:tr>
      <w:tr>
        <w:tc>
          <w:tcPr>
            <w:tcW w:type="dxa" w:w="5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t xml:space="preserve">Annual operational overhead</w:t>
            </w:r>
          </w:p>
        </w:tc>
        <w:tc>
          <w:tcPr>
            <w:tcW w:type="dxa" w:w="4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jc w:val="right"/>
            </w:pPr>
            <w:r>
              <w:t xml:space="preserve">$400K/year</w:t>
            </w:r>
          </w:p>
        </w:tc>
      </w:tr>
      <w:tr>
        <w:tc>
          <w:tcPr>
            <w:tcW w:type="dxa" w:w="5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2e8f0" w:val="clear"/>
          </w:tcPr>
          <w:p>
            <w:r>
              <w:rPr>
                <w:b/>
                <w:bCs/>
              </w:rPr>
              <w:t xml:space="preserve">Total 3-Year Investment</w:t>
            </w:r>
          </w:p>
        </w:tc>
        <w:tc>
          <w:tcPr>
            <w:tcW w:type="dxa" w:w="4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2e8f0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$5.0M</w:t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4160"/>
      </w:tblGrid>
      <w:tr>
        <w:trPr>
          <w:tblHeader/>
        </w:trPr>
        <w:tc>
          <w:tcPr>
            <w:tcW w:type="dxa" w:w="5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76749" w:val="clear"/>
          </w:tcPr>
          <w:p>
            <w:r>
              <w:rPr>
                <w:b/>
                <w:bCs/>
                <w:color w:val="FFFFFF"/>
              </w:rPr>
              <w:t xml:space="preserve">Returns (3-Year)</w:t>
            </w:r>
          </w:p>
        </w:tc>
        <w:tc>
          <w:tcPr>
            <w:tcW w:type="dxa" w:w="4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76749" w:val="clear"/>
          </w:tcPr>
          <w:p>
            <w:pPr>
              <w:jc w:val="right"/>
            </w:pPr>
            <w:r>
              <w:rPr>
                <w:b/>
                <w:bCs/>
                <w:color w:val="FFFFFF"/>
              </w:rPr>
              <w:t xml:space="preserve">Value</w:t>
            </w:r>
          </w:p>
        </w:tc>
      </w:tr>
      <w:tr>
        <w:tc>
          <w:tcPr>
            <w:tcW w:type="dxa" w:w="5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t xml:space="preserve">Cloud cost reduction (25% of $8M annual spend)</w:t>
            </w:r>
          </w:p>
        </w:tc>
        <w:tc>
          <w:tcPr>
            <w:tcW w:type="dxa" w:w="4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jc w:val="right"/>
            </w:pPr>
            <w:r>
              <w:t xml:space="preserve">$6.0M</w:t>
            </w:r>
          </w:p>
        </w:tc>
      </w:tr>
      <w:tr>
        <w:tc>
          <w:tcPr>
            <w:tcW w:type="dxa" w:w="5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t xml:space="preserve">Avoided downtime (2 incidents × $2M each)</w:t>
            </w:r>
          </w:p>
        </w:tc>
        <w:tc>
          <w:tcPr>
            <w:tcW w:type="dxa" w:w="4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jc w:val="right"/>
            </w:pPr>
            <w:r>
              <w:t xml:space="preserve">$4.0M</w:t>
            </w:r>
          </w:p>
        </w:tc>
      </w:tr>
      <w:tr>
        <w:tc>
          <w:tcPr>
            <w:tcW w:type="dxa" w:w="5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t xml:space="preserve">Regulatory/audit cost reduction</w:t>
            </w:r>
          </w:p>
        </w:tc>
        <w:tc>
          <w:tcPr>
            <w:tcW w:type="dxa" w:w="4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jc w:val="right"/>
            </w:pPr>
            <w:r>
              <w:t xml:space="preserve">$500K</w:t>
            </w:r>
          </w:p>
        </w:tc>
      </w:tr>
      <w:tr>
        <w:tc>
          <w:tcPr>
            <w:tcW w:type="dxa" w:w="5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t xml:space="preserve">Insurance premium reduction</w:t>
            </w:r>
          </w:p>
        </w:tc>
        <w:tc>
          <w:tcPr>
            <w:tcW w:type="dxa" w:w="4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jc w:val="right"/>
            </w:pPr>
            <w:r>
              <w:t xml:space="preserve">$300K</w:t>
            </w:r>
          </w:p>
        </w:tc>
      </w:tr>
      <w:tr>
        <w:tc>
          <w:tcPr>
            <w:tcW w:type="dxa" w:w="5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c6f6d5" w:val="clear"/>
          </w:tcPr>
          <w:p>
            <w:r>
              <w:rPr>
                <w:b/>
                <w:bCs/>
              </w:rPr>
              <w:t xml:space="preserve">Total 3-Year Return</w:t>
            </w:r>
          </w:p>
        </w:tc>
        <w:tc>
          <w:tcPr>
            <w:tcW w:type="dxa" w:w="4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c6f6d5" w:val="clear"/>
          </w:tcPr>
          <w:p>
            <w:pPr>
              <w:jc w:val="right"/>
            </w:pPr>
            <w:r>
              <w:rPr>
                <w:b/>
                <w:bCs/>
              </w:rPr>
              <w:t xml:space="preserve">$10.8M</w:t>
            </w:r>
          </w:p>
        </w:tc>
      </w:tr>
      <w:tr>
        <w:tc>
          <w:tcPr>
            <w:tcW w:type="dxa" w:w="5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76749" w:val="clear"/>
          </w:tcPr>
          <w:p>
            <w:r>
              <w:rPr>
                <w:b/>
                <w:bCs/>
                <w:color w:val="FFFFFF"/>
              </w:rPr>
              <w:t xml:space="preserve">NET ROI</w:t>
            </w:r>
          </w:p>
        </w:tc>
        <w:tc>
          <w:tcPr>
            <w:tcW w:type="dxa" w:w="4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76749" w:val="clear"/>
          </w:tcPr>
          <w:p>
            <w:pPr>
              <w:jc w:val="right"/>
            </w:pPr>
            <w:r>
              <w:rPr>
                <w:b/>
                <w:bCs/>
                <w:color w:val="FFFFFF"/>
              </w:rPr>
              <w:t xml:space="preserve">116% (2.16× return)</w:t>
            </w:r>
          </w:p>
        </w:tc>
      </w:tr>
    </w:tbl>
    <w:p>
      <w:pPr>
        <w:pStyle w:val="Heading1"/>
      </w:pPr>
      <w:r>
        <w:t xml:space="preserve">THE ASK</w:t>
      </w:r>
    </w:p>
    <w:p>
      <w:pPr>
        <w:spacing w:after="120"/>
      </w:pPr>
      <w:r>
        <w:t xml:space="preserve">We are requesting approval for a phased resilience investment program: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3900"/>
        <w:gridCol w:w="3120"/>
      </w:tblGrid>
      <w:tr>
        <w:trPr>
          <w:tblHeader/>
        </w:trPr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a365d" w:val="clear"/>
          </w:tcPr>
          <w:p>
            <w:r>
              <w:rPr>
                <w:b/>
                <w:bCs/>
                <w:color w:val="FFFFFF"/>
              </w:rPr>
              <w:t xml:space="preserve">Phase</w:t>
            </w:r>
          </w:p>
        </w:tc>
        <w:tc>
          <w:tcPr>
            <w:tcW w:type="dxa" w:w="3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a365d" w:val="clear"/>
          </w:tcPr>
          <w:p>
            <w:r>
              <w:rPr>
                <w:b/>
                <w:bCs/>
                <w:color w:val="FFFFFF"/>
              </w:rPr>
              <w:t xml:space="preserve">Scope</w:t>
            </w:r>
          </w:p>
        </w:tc>
        <w:tc>
          <w:tcPr>
            <w:tcW w:type="dxa" w:w="31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a365d" w:val="clear"/>
          </w:tcPr>
          <w:p>
            <w:r>
              <w:rPr>
                <w:b/>
                <w:bCs/>
                <w:color w:val="FFFFFF"/>
              </w:rPr>
              <w:t xml:space="preserve">Investment</w:t>
            </w:r>
          </w:p>
        </w:tc>
      </w:tr>
      <w:tr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rPr>
                <w:b/>
                <w:bCs/>
              </w:rPr>
              <w:t xml:space="preserve">Phase 1 (Q1)</w:t>
            </w:r>
          </w:p>
        </w:tc>
        <w:tc>
          <w:tcPr>
            <w:tcW w:type="dxa" w:w="3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t xml:space="preserve">Assessment &amp; quick wins</w:t>
            </w:r>
          </w:p>
        </w:tc>
        <w:tc>
          <w:tcPr>
            <w:tcW w:type="dxa" w:w="31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t xml:space="preserve">$250K</w:t>
            </w:r>
          </w:p>
        </w:tc>
      </w:tr>
      <w:tr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rPr>
                <w:b/>
                <w:bCs/>
              </w:rPr>
              <w:t xml:space="preserve">Phase 2 (Q2-Q3)</w:t>
            </w:r>
          </w:p>
        </w:tc>
        <w:tc>
          <w:tcPr>
            <w:tcW w:type="dxa" w:w="3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t xml:space="preserve">Critical system redundancy</w:t>
            </w:r>
          </w:p>
        </w:tc>
        <w:tc>
          <w:tcPr>
            <w:tcW w:type="dxa" w:w="31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t xml:space="preserve">$1.5M</w:t>
            </w:r>
          </w:p>
        </w:tc>
      </w:tr>
      <w:tr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rPr>
                <w:b/>
                <w:bCs/>
              </w:rPr>
              <w:t xml:space="preserve">Phase 3 (Q4+)</w:t>
            </w:r>
          </w:p>
        </w:tc>
        <w:tc>
          <w:tcPr>
            <w:tcW w:type="dxa" w:w="39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t xml:space="preserve">Full sovereignty implementation</w:t>
            </w:r>
          </w:p>
        </w:tc>
        <w:tc>
          <w:tcPr>
            <w:tcW w:type="dxa" w:w="312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r>
              <w:t xml:space="preserve">$1.0M</w:t>
            </w:r>
          </w:p>
        </w:tc>
      </w:tr>
    </w:tbl>
    <w:p>
      <w:pPr>
        <w:shd w:fill="1a365d" w:val="clear"/>
        <w:spacing w:before="300" w:after="0"/>
      </w:pPr>
      <w:r>
        <w:rPr>
          <w:sz w:val="8"/>
          <w:szCs w:val="8"/>
        </w:rPr>
        <w:t xml:space="preserve"> </w:t>
      </w:r>
    </w:p>
    <w:p>
      <w:pPr>
        <w:shd w:fill="edf2f7" w:val="clear"/>
        <w:spacing w:after="0"/>
      </w:pPr>
      <w:r>
        <w:rPr>
          <w:b/>
          <w:bCs/>
          <w:color w:val="1a365d"/>
          <w:sz w:val="24"/>
          <w:szCs w:val="24"/>
        </w:rPr>
        <w:t xml:space="preserve">  BOTTOM LINE</w:t>
      </w:r>
    </w:p>
    <w:p>
      <w:pPr>
        <w:shd w:fill="edf2f7" w:val="clear"/>
        <w:spacing w:after="0"/>
      </w:pPr>
      <w:r>
        <w:rPr>
          <w:sz w:val="20"/>
          <w:szCs w:val="20"/>
        </w:rPr>
        <w:t xml:space="preserve">  The question isn't whether we can afford to invest in resilience.</w:t>
      </w:r>
    </w:p>
    <w:p>
      <w:pPr>
        <w:shd w:fill="edf2f7" w:val="clear"/>
      </w:pPr>
      <w:r>
        <w:rPr>
          <w:b/>
          <w:bCs/>
          <w:sz w:val="20"/>
          <w:szCs w:val="20"/>
        </w:rPr>
        <w:t xml:space="preserve">  It's whether we can afford to find out we should have—after the next CrowdStrike happens to us.</w:t>
      </w:r>
    </w:p>
    <w:p>
      <w:pPr>
        <w:shd w:fill="1a365d" w:val="clear"/>
      </w:pPr>
      <w:r>
        <w:rPr>
          <w:sz w:val="8"/>
          <w:szCs w:val="8"/>
        </w:rPr>
        <w:t xml:space="preserve"> </w:t>
      </w:r>
    </w:p>
    <w:p>
      <w:pPr>
        <w:spacing w:before="200"/>
        <w:jc w:val="center"/>
      </w:pPr>
      <w:r>
        <w:rPr>
          <w:color w:val="999999"/>
          <w:sz w:val="18"/>
          <w:szCs w:val="18"/>
        </w:rPr>
        <w:t xml:space="preserve">From "When Clouds Fail" by Steve Oppenheim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0" w:after="160"/>
      <w:jc w:val="center"/>
    </w:pPr>
    <w:rPr>
      <w:rFonts w:ascii="Arial" w:cs="Arial" w:eastAsia="Arial" w:hAnsi="Arial"/>
      <w:b/>
      <w:bCs/>
      <w:color w:val="1a365d"/>
      <w:sz w:val="44"/>
      <w:szCs w:val="44"/>
    </w:rPr>
  </w:style>
  <w:style w:type="paragraph" w:styleId="Heading1">
    <w:name w:val="Heading 1"/>
    <w:basedOn w:val="Normal"/>
    <w:next w:val="Normal"/>
    <w:qFormat/>
    <w:pPr>
      <w:spacing w:before="240" w:after="120"/>
      <w:outlineLvl w:val="0"/>
    </w:pPr>
    <w:rPr>
      <w:rFonts w:ascii="Arial" w:cs="Arial" w:eastAsia="Arial" w:hAnsi="Arial"/>
      <w:b/>
      <w:bCs/>
      <w:color w:val="1a365d"/>
      <w:sz w:val="26"/>
      <w:szCs w:val="26"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rFonts w:ascii="Arial" w:cs="Arial" w:eastAsia="Arial" w:hAnsi="Arial"/>
      <w:b/>
      <w:bCs/>
      <w:color w:val="2d3748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2025-12-24T16:57:11.360Z</dcterms:created>
  <dcterms:modified xsi:type="dcterms:W3CDTF">2025-12-24T16:57:11.361Z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