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when-clouds-fail"/>
    <w:p>
      <w:pPr>
        <w:pStyle w:val="Heading1"/>
      </w:pPr>
      <w:r>
        <w:t xml:space="preserve">WHEN CLOUDS FAIL</w:t>
      </w:r>
    </w:p>
    <w:bookmarkStart w:id="20" w:name="practical-quick-reference-tools"/>
    <w:p>
      <w:pPr>
        <w:pStyle w:val="Heading2"/>
      </w:pPr>
      <w:r>
        <w:t xml:space="preserve">Practical Quick-Reference Tools</w:t>
      </w:r>
    </w:p>
    <w:p>
      <w:r>
        <w:pict>
          <v:rect style="width:0;height:1.5pt" o:hralign="center" o:hrstd="t" o:hr="t"/>
        </w:pict>
      </w:r>
    </w:p>
    <w:bookmarkEnd w:id="20"/>
    <w:bookmarkEnd w:id="21"/>
    <w:bookmarkStart w:id="31" w:name="Xbbc0e4ce9784a97c2c310489bfc2b1714c77341"/>
    <w:p>
      <w:pPr>
        <w:pStyle w:val="Heading1"/>
      </w:pPr>
      <w:r>
        <w:t xml:space="preserve">TOOL 1: THE MONDAY MORNING SOVEREIGNTY CHECKLIST</w:t>
      </w:r>
    </w:p>
    <w:bookmarkStart w:id="30" w:name="questions-to-ask-every-week"/>
    <w:p>
      <w:pPr>
        <w:pStyle w:val="Heading2"/>
      </w:pPr>
      <w:r>
        <w:t xml:space="preserve">10 Questions to Ask Every Week</w:t>
      </w:r>
    </w:p>
    <w:p>
      <w:pPr>
        <w:pStyle w:val="FirstParagraph"/>
      </w:pPr>
      <w:r>
        <w:rPr>
          <w:iCs/>
          <w:i/>
        </w:rPr>
        <w:t xml:space="preserve">Print this. Post it where you make decisions.</w:t>
      </w:r>
    </w:p>
    <w:p>
      <w:r>
        <w:pict>
          <v:rect style="width:0;height:1.5pt" o:hralign="center" o:hrstd="t" o:hr="t"/>
        </w:pict>
      </w:r>
    </w:p>
    <w:bookmarkStart w:id="27" w:name="the-weekly-sovereignty-check"/>
    <w:p>
      <w:pPr>
        <w:pStyle w:val="Heading3"/>
      </w:pPr>
      <w:r>
        <w:t xml:space="preserve">THE WEEKLY SOVEREIGNTY CHECK</w:t>
      </w:r>
    </w:p>
    <w:p>
      <w:pPr>
        <w:pStyle w:val="FirstParagraph"/>
      </w:pPr>
      <w:r>
        <w:t xml:space="preserve">Every Monday, spend 10 minutes reviewing these questions:</w:t>
      </w:r>
    </w:p>
    <w:bookmarkStart w:id="22" w:name="systems-dependencies"/>
    <w:p>
      <w:pPr>
        <w:pStyle w:val="Heading4"/>
      </w:pPr>
      <w:r>
        <w:t xml:space="preserve">SYSTEMS &amp; DEPENDENCIES</w:t>
      </w:r>
    </w:p>
    <w:p>
      <w:pPr>
        <w:pStyle w:val="FirstParagraph"/>
      </w:pPr>
      <w:r>
        <w:t xml:space="preserve">☐</w:t>
      </w:r>
      <w:r>
        <w:t xml:space="preserve"> </w:t>
      </w:r>
      <w:r>
        <w:rPr>
          <w:bCs/>
          <w:b/>
        </w:rPr>
        <w:t xml:space="preserve">1. Did any critical system have unplanned downtime last week?</w:t>
      </w:r>
      <w:r>
        <w:t xml:space="preserve"> </w:t>
      </w:r>
      <w:r>
        <w:t xml:space="preserve">- If yes: Was root cause identified? Is fix documented?</w:t>
      </w:r>
      <w:r>
        <w:t xml:space="preserve"> </w:t>
      </w:r>
      <w:r>
        <w:t xml:space="preserve">- Action: Update incident log, assign follow-up</w:t>
      </w:r>
    </w:p>
    <w:p>
      <w:pPr>
        <w:pStyle w:val="BodyText"/>
      </w:pPr>
      <w:r>
        <w:t xml:space="preserve">☐</w:t>
      </w:r>
      <w:r>
        <w:t xml:space="preserve"> </w:t>
      </w:r>
      <w:r>
        <w:rPr>
          <w:bCs/>
          <w:b/>
        </w:rPr>
        <w:t xml:space="preserve">2. Were there any near-misses or concerning patterns?</w:t>
      </w:r>
      <w:r>
        <w:t xml:space="preserve"> </w:t>
      </w:r>
      <w:r>
        <w:t xml:space="preserve">- If yes: Should this become a project?</w:t>
      </w:r>
      <w:r>
        <w:t xml:space="preserve"> </w:t>
      </w:r>
      <w:r>
        <w:t xml:space="preserve">- Action: Add to risk register if significant</w:t>
      </w:r>
    </w:p>
    <w:p>
      <w:pPr>
        <w:pStyle w:val="BodyText"/>
      </w:pPr>
      <w:r>
        <w:t xml:space="preserve">☐</w:t>
      </w:r>
      <w:r>
        <w:t xml:space="preserve"> </w:t>
      </w:r>
      <w:r>
        <w:rPr>
          <w:bCs/>
          <w:b/>
        </w:rPr>
        <w:t xml:space="preserve">3. Did any vendor have an outage that affected (or could have affected) us?</w:t>
      </w:r>
      <w:r>
        <w:t xml:space="preserve"> </w:t>
      </w:r>
      <w:r>
        <w:t xml:space="preserve">- If yes: How did we learn about it? Fast enough?</w:t>
      </w:r>
      <w:r>
        <w:t xml:space="preserve"> </w:t>
      </w:r>
      <w:r>
        <w:t xml:space="preserve">- Action: Review vendor monitoring adequacy</w:t>
      </w:r>
    </w:p>
    <w:bookmarkEnd w:id="22"/>
    <w:bookmarkStart w:id="23" w:name="ai-automation"/>
    <w:p>
      <w:pPr>
        <w:pStyle w:val="Heading4"/>
      </w:pPr>
      <w:r>
        <w:t xml:space="preserve">AI &amp; AUTOMATION</w:t>
      </w:r>
    </w:p>
    <w:p>
      <w:pPr>
        <w:pStyle w:val="FirstParagraph"/>
      </w:pPr>
      <w:r>
        <w:t xml:space="preserve">☐</w:t>
      </w:r>
      <w:r>
        <w:t xml:space="preserve"> </w:t>
      </w:r>
      <w:r>
        <w:rPr>
          <w:bCs/>
          <w:b/>
        </w:rPr>
        <w:t xml:space="preserve">4. Were any new AI models deployed to production?</w:t>
      </w:r>
      <w:r>
        <w:t xml:space="preserve"> </w:t>
      </w:r>
      <w:r>
        <w:t xml:space="preserve">- If yes: Are they registered? Owner assigned? Autonomy level set?</w:t>
      </w:r>
      <w:r>
        <w:t xml:space="preserve"> </w:t>
      </w:r>
      <w:r>
        <w:t xml:space="preserve">- Action: Update AI Model Registry</w:t>
      </w:r>
    </w:p>
    <w:p>
      <w:pPr>
        <w:pStyle w:val="BodyText"/>
      </w:pPr>
      <w:r>
        <w:t xml:space="preserve">☐</w:t>
      </w:r>
      <w:r>
        <w:t xml:space="preserve"> </w:t>
      </w:r>
      <w:r>
        <w:rPr>
          <w:bCs/>
          <w:b/>
        </w:rPr>
        <w:t xml:space="preserve">5. Did any AI system behave unexpectedly?</w:t>
      </w:r>
      <w:r>
        <w:t xml:space="preserve"> </w:t>
      </w:r>
      <w:r>
        <w:t xml:space="preserve">- If yes: Drift? Boundary violation? Escalation needed?</w:t>
      </w:r>
      <w:r>
        <w:t xml:space="preserve"> </w:t>
      </w:r>
      <w:r>
        <w:t xml:space="preserve">- Action: Escalate to AI Council if significant</w:t>
      </w:r>
    </w:p>
    <w:bookmarkEnd w:id="23"/>
    <w:bookmarkStart w:id="24" w:name="governance-evidence"/>
    <w:p>
      <w:pPr>
        <w:pStyle w:val="Heading4"/>
      </w:pPr>
      <w:r>
        <w:t xml:space="preserve">GOVERNANCE &amp; EVIDENCE</w:t>
      </w:r>
    </w:p>
    <w:p>
      <w:pPr>
        <w:pStyle w:val="FirstParagraph"/>
      </w:pPr>
      <w:r>
        <w:t xml:space="preserve">☐</w:t>
      </w:r>
      <w:r>
        <w:t xml:space="preserve"> </w:t>
      </w:r>
      <w:r>
        <w:rPr>
          <w:bCs/>
          <w:b/>
        </w:rPr>
        <w:t xml:space="preserve">6. Were any major technology decisions made?</w:t>
      </w:r>
      <w:r>
        <w:t xml:space="preserve"> </w:t>
      </w:r>
      <w:r>
        <w:t xml:space="preserve">- If yes: Is there an ADR? Signed and dated?</w:t>
      </w:r>
      <w:r>
        <w:t xml:space="preserve"> </w:t>
      </w:r>
      <w:r>
        <w:t xml:space="preserve">- Action: Create ADR if missing</w:t>
      </w:r>
    </w:p>
    <w:p>
      <w:pPr>
        <w:pStyle w:val="BodyText"/>
      </w:pPr>
      <w:r>
        <w:t xml:space="preserve">☐</w:t>
      </w:r>
      <w:r>
        <w:t xml:space="preserve"> </w:t>
      </w:r>
      <w:r>
        <w:rPr>
          <w:bCs/>
          <w:b/>
        </w:rPr>
        <w:t xml:space="preserve">7. Is our DR test scheduled and on track?</w:t>
      </w:r>
      <w:r>
        <w:t xml:space="preserve"> </w:t>
      </w:r>
      <w:r>
        <w:t xml:space="preserve">- If no: Why not? Who’s blocking?</w:t>
      </w:r>
      <w:r>
        <w:t xml:space="preserve"> </w:t>
      </w:r>
      <w:r>
        <w:t xml:space="preserve">- Action: Escalate if overdue</w:t>
      </w:r>
    </w:p>
    <w:bookmarkEnd w:id="24"/>
    <w:bookmarkStart w:id="25" w:name="financial-vendor"/>
    <w:p>
      <w:pPr>
        <w:pStyle w:val="Heading4"/>
      </w:pPr>
      <w:r>
        <w:t xml:space="preserve">FINANCIAL &amp; VENDOR</w:t>
      </w:r>
    </w:p>
    <w:p>
      <w:pPr>
        <w:pStyle w:val="FirstParagraph"/>
      </w:pPr>
      <w:r>
        <w:t xml:space="preserve">☐</w:t>
      </w:r>
      <w:r>
        <w:t xml:space="preserve"> </w:t>
      </w:r>
      <w:r>
        <w:rPr>
          <w:bCs/>
          <w:b/>
        </w:rPr>
        <w:t xml:space="preserve">8. Any vendor contracts expiring in the next 90 days?</w:t>
      </w:r>
      <w:r>
        <w:t xml:space="preserve"> </w:t>
      </w:r>
      <w:r>
        <w:t xml:space="preserve">- If yes: Is exit strategy documented? Are we negotiating?</w:t>
      </w:r>
      <w:r>
        <w:t xml:space="preserve"> </w:t>
      </w:r>
      <w:r>
        <w:t xml:space="preserve">- Action: Trigger contract review process</w:t>
      </w:r>
    </w:p>
    <w:p>
      <w:pPr>
        <w:pStyle w:val="BodyText"/>
      </w:pPr>
      <w:r>
        <w:t xml:space="preserve">☐</w:t>
      </w:r>
      <w:r>
        <w:t xml:space="preserve"> </w:t>
      </w:r>
      <w:r>
        <w:rPr>
          <w:bCs/>
          <w:b/>
        </w:rPr>
        <w:t xml:space="preserve">9. Any unexpected technology costs last week?</w:t>
      </w:r>
      <w:r>
        <w:t xml:space="preserve"> </w:t>
      </w:r>
      <w:r>
        <w:t xml:space="preserve">- If yes: Are they explained? Budgeted?</w:t>
      </w:r>
      <w:r>
        <w:t xml:space="preserve"> </w:t>
      </w:r>
      <w:r>
        <w:t xml:space="preserve">- Action: Update cost tracking</w:t>
      </w:r>
    </w:p>
    <w:bookmarkEnd w:id="25"/>
    <w:bookmarkStart w:id="26" w:name="people-readiness"/>
    <w:p>
      <w:pPr>
        <w:pStyle w:val="Heading4"/>
      </w:pPr>
      <w:r>
        <w:t xml:space="preserve">PEOPLE &amp; READINESS</w:t>
      </w:r>
    </w:p>
    <w:p>
      <w:pPr>
        <w:pStyle w:val="FirstParagraph"/>
      </w:pPr>
      <w:r>
        <w:t xml:space="preserve">☐</w:t>
      </w:r>
      <w:r>
        <w:t xml:space="preserve"> </w:t>
      </w:r>
      <w:r>
        <w:rPr>
          <w:bCs/>
          <w:b/>
        </w:rPr>
        <w:t xml:space="preserve">10. Is someone on-call who knows how to activate our DR plan?</w:t>
      </w:r>
      <w:r>
        <w:t xml:space="preserve"> </w:t>
      </w:r>
      <w:r>
        <w:t xml:space="preserve">- If uncertain: Test with a quick call</w:t>
      </w:r>
      <w:r>
        <w:t xml:space="preserve"> </w:t>
      </w:r>
      <w:r>
        <w:t xml:space="preserve">- Action: Verify rotation and knowledge</w:t>
      </w:r>
    </w:p>
    <w:p>
      <w:r>
        <w:pict>
          <v:rect style="width:0;height:1.5pt" o:hralign="center" o:hrstd="t" o:hr="t"/>
        </w:pict>
      </w:r>
    </w:p>
    <w:bookmarkEnd w:id="26"/>
    <w:bookmarkEnd w:id="27"/>
    <w:bookmarkStart w:id="28" w:name="weekly-log"/>
    <w:p>
      <w:pPr>
        <w:pStyle w:val="Heading3"/>
      </w:pPr>
      <w:r>
        <w:t xml:space="preserve">WEEKLY LOG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Week</w:t>
            </w:r>
          </w:p>
        </w:tc>
        <w:tc>
          <w:tcPr/>
          <w:p>
            <w:pPr>
              <w:pStyle w:val="Compact"/>
              <w:jc w:val="left"/>
            </w:pPr>
            <w:r>
              <w:t xml:space="preserve">Issues Found</w:t>
            </w:r>
          </w:p>
        </w:tc>
        <w:tc>
          <w:tcPr/>
          <w:p>
            <w:pPr>
              <w:pStyle w:val="Compact"/>
              <w:jc w:val="left"/>
            </w:pPr>
            <w:r>
              <w:t xml:space="preserve">Actions Taken</w:t>
            </w:r>
          </w:p>
        </w:tc>
        <w:tc>
          <w:tcPr/>
          <w:p>
            <w:pPr>
              <w:pStyle w:val="Compact"/>
              <w:jc w:val="left"/>
            </w:pPr>
            <w:r>
              <w:t xml:space="preserve">Follow-Up</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bookmarkEnd w:id="28"/>
    <w:bookmarkStart w:id="29" w:name="the-one-question-that-matters-most"/>
    <w:p>
      <w:pPr>
        <w:pStyle w:val="Heading3"/>
      </w:pPr>
      <w:r>
        <w:t xml:space="preserve">THE ONE QUESTION THAT MATTERS MOST</w:t>
      </w:r>
    </w:p>
    <w:p>
      <w:pPr>
        <w:pStyle w:val="BlockText"/>
      </w:pPr>
      <w:r>
        <w:rPr>
          <w:iCs/>
          <w:i/>
        </w:rPr>
        <w:t xml:space="preserve">“</w:t>
      </w:r>
      <w:r>
        <w:rPr>
          <w:iCs/>
          <w:i/>
        </w:rPr>
        <w:t xml:space="preserve">If something fails catastrophically this week, will I be able to explain what happened, why, and what we’re doing about it?</w:t>
      </w:r>
      <w:r>
        <w:rPr>
          <w:iCs/>
          <w:i/>
        </w:rPr>
        <w:t xml:space="preserve">”</w:t>
      </w:r>
    </w:p>
    <w:p>
      <w:pPr>
        <w:pStyle w:val="FirstParagraph"/>
      </w:pPr>
      <w:r>
        <w:t xml:space="preserve">If the answer is uncertain, that’s your priority for the week.</w:t>
      </w:r>
    </w:p>
    <w:p>
      <w:r>
        <w:pict>
          <v:rect style="width:0;height:1.5pt" o:hralign="center" o:hrstd="t" o:hr="t"/>
        </w:pict>
      </w:r>
    </w:p>
    <w:p>
      <w:pPr>
        <w:pStyle w:val="FirstParagraph"/>
      </w:pPr>
      <w:r>
        <w:rPr>
          <w:iCs/>
          <w:i/>
        </w:rPr>
        <w:t xml:space="preserve">Print. Post. Check every Monday.</w:t>
      </w:r>
    </w:p>
    <w:p>
      <w:r>
        <w:pict>
          <v:rect style="width:0;height:1.5pt" o:hralign="center" o:hrstd="t" o:hr="t"/>
        </w:pict>
      </w:r>
    </w:p>
    <w:bookmarkEnd w:id="29"/>
    <w:bookmarkEnd w:id="30"/>
    <w:bookmarkEnd w:id="31"/>
    <w:bookmarkStart w:id="44" w:name="tool-2-incident-response-pocket-card"/>
    <w:p>
      <w:pPr>
        <w:pStyle w:val="Heading1"/>
      </w:pPr>
      <w:r>
        <w:t xml:space="preserve">TOOL 2: INCIDENT RESPONSE POCKET CARD</w:t>
      </w:r>
    </w:p>
    <w:bookmarkStart w:id="43" w:name="emergency-quick-reference"/>
    <w:p>
      <w:pPr>
        <w:pStyle w:val="Heading2"/>
      </w:pPr>
      <w:r>
        <w:t xml:space="preserve">Emergency Quick Reference</w:t>
      </w:r>
    </w:p>
    <w:p>
      <w:pPr>
        <w:pStyle w:val="FirstParagraph"/>
      </w:pPr>
      <w:r>
        <w:rPr>
          <w:iCs/>
          <w:i/>
        </w:rPr>
        <w:t xml:space="preserve">Laminate this. Keep it accessible.</w:t>
      </w:r>
    </w:p>
    <w:p>
      <w:r>
        <w:pict>
          <v:rect style="width:0;height:1.5pt" o:hralign="center" o:hrstd="t" o:hr="t"/>
        </w:pict>
      </w:r>
    </w:p>
    <w:bookmarkStart w:id="35" w:name="when-an-incident-occurs"/>
    <w:p>
      <w:pPr>
        <w:pStyle w:val="Heading3"/>
      </w:pPr>
      <w:r>
        <w:t xml:space="preserve">WHEN AN INCIDENT OCCURS</w:t>
      </w:r>
    </w:p>
    <w:bookmarkStart w:id="32" w:name="first-5-minutes"/>
    <w:p>
      <w:pPr>
        <w:pStyle w:val="Heading4"/>
      </w:pPr>
      <w:r>
        <w:t xml:space="preserve">FIRST 5 MINUTES</w:t>
      </w:r>
    </w:p>
    <w:p>
      <w:pPr>
        <w:numPr>
          <w:ilvl w:val="0"/>
          <w:numId w:val="1001"/>
        </w:numPr>
        <w:pStyle w:val="Compact"/>
      </w:pPr>
      <w:r>
        <w:rPr>
          <w:bCs/>
          <w:b/>
        </w:rPr>
        <w:t xml:space="preserve">ASSESS</w:t>
      </w:r>
      <w:r>
        <w:t xml:space="preserve"> </w:t>
      </w:r>
      <w:r>
        <w:t xml:space="preserve">— What’s affected? How many users/customers?</w:t>
      </w:r>
    </w:p>
    <w:p>
      <w:pPr>
        <w:numPr>
          <w:ilvl w:val="0"/>
          <w:numId w:val="1001"/>
        </w:numPr>
        <w:pStyle w:val="Compact"/>
      </w:pPr>
      <w:r>
        <w:rPr>
          <w:bCs/>
          <w:b/>
        </w:rPr>
        <w:t xml:space="preserve">CLASSIFY</w:t>
      </w:r>
      <w:r>
        <w:t xml:space="preserve"> </w:t>
      </w:r>
      <w:r>
        <w:t xml:space="preserve">— SEV-1/2/3/4 based on impact</w:t>
      </w:r>
    </w:p>
    <w:p>
      <w:pPr>
        <w:numPr>
          <w:ilvl w:val="0"/>
          <w:numId w:val="1001"/>
        </w:numPr>
        <w:pStyle w:val="Compact"/>
      </w:pPr>
      <w:r>
        <w:rPr>
          <w:bCs/>
          <w:b/>
        </w:rPr>
        <w:t xml:space="preserve">NOTIFY</w:t>
      </w:r>
      <w:r>
        <w:t xml:space="preserve"> </w:t>
      </w:r>
      <w:r>
        <w:t xml:space="preserve">— Alert appropriate responders</w:t>
      </w:r>
    </w:p>
    <w:p>
      <w:pPr>
        <w:numPr>
          <w:ilvl w:val="0"/>
          <w:numId w:val="1001"/>
        </w:numPr>
        <w:pStyle w:val="Compact"/>
      </w:pPr>
      <w:r>
        <w:rPr>
          <w:bCs/>
          <w:b/>
        </w:rPr>
        <w:t xml:space="preserve">CONTAIN</w:t>
      </w:r>
      <w:r>
        <w:t xml:space="preserve"> </w:t>
      </w:r>
      <w:r>
        <w:t xml:space="preserve">— Stop the bleeding if possible</w:t>
      </w:r>
    </w:p>
    <w:p>
      <w:pPr>
        <w:numPr>
          <w:ilvl w:val="0"/>
          <w:numId w:val="1001"/>
        </w:numPr>
        <w:pStyle w:val="Compact"/>
      </w:pPr>
      <w:r>
        <w:rPr>
          <w:bCs/>
          <w:b/>
        </w:rPr>
        <w:t xml:space="preserve">COMMUNICATE</w:t>
      </w:r>
      <w:r>
        <w:t xml:space="preserve"> </w:t>
      </w:r>
      <w:r>
        <w:t xml:space="preserve">— First internal notification</w:t>
      </w:r>
    </w:p>
    <w:bookmarkEnd w:id="32"/>
    <w:bookmarkStart w:id="33" w:name="severity-classification"/>
    <w:p>
      <w:pPr>
        <w:pStyle w:val="Heading4"/>
      </w:pPr>
      <w:r>
        <w:t xml:space="preserve">SEVERITY CLASSIFICATION</w:t>
      </w:r>
    </w:p>
    <w:tbl>
      <w:tblPr>
        <w:tblStyle w:val="Table"/>
        <w:tblW w:type="pct" w:w="5000"/>
        <w:tblLook w:firstRow="1" w:lastRow="0" w:firstColumn="0" w:lastColumn="0" w:noHBand="0" w:noVBand="0" w:val="0020"/>
        <w:jc w:val="start"/>
      </w:tblPr>
      <w:tblGrid>
        <w:gridCol w:w="1466"/>
        <w:gridCol w:w="3520"/>
        <w:gridCol w:w="2933"/>
      </w:tblGrid>
      <w:tr>
        <w:trPr>
          <w:tblHeader w:val="true"/>
        </w:trPr>
        <w:tc>
          <w:tcPr/>
          <w:p>
            <w:pPr>
              <w:pStyle w:val="Compact"/>
              <w:jc w:val="left"/>
            </w:pPr>
            <w:r>
              <w:t xml:space="preserve">SEV</w:t>
            </w:r>
          </w:p>
        </w:tc>
        <w:tc>
          <w:tcPr/>
          <w:p>
            <w:pPr>
              <w:pStyle w:val="Compact"/>
              <w:jc w:val="left"/>
            </w:pPr>
            <w:r>
              <w:t xml:space="preserve">Definition</w:t>
            </w:r>
          </w:p>
        </w:tc>
        <w:tc>
          <w:tcPr/>
          <w:p>
            <w:pPr>
              <w:pStyle w:val="Compact"/>
              <w:jc w:val="left"/>
            </w:pPr>
            <w:r>
              <w:t xml:space="preserve">Examples</w:t>
            </w:r>
          </w:p>
        </w:tc>
      </w:tr>
      <w:tr>
        <w:tc>
          <w:tcPr/>
          <w:p>
            <w:pPr>
              <w:pStyle w:val="Compact"/>
              <w:jc w:val="left"/>
            </w:pPr>
            <w:r>
              <w:rPr>
                <w:bCs/>
                <w:b/>
              </w:rPr>
              <w:t xml:space="preserve">1</w:t>
            </w:r>
          </w:p>
        </w:tc>
        <w:tc>
          <w:tcPr/>
          <w:p>
            <w:pPr>
              <w:pStyle w:val="Compact"/>
              <w:jc w:val="left"/>
            </w:pPr>
            <w:r>
              <w:t xml:space="preserve">Business-critical, revenue impact</w:t>
            </w:r>
          </w:p>
        </w:tc>
        <w:tc>
          <w:tcPr/>
          <w:p>
            <w:pPr>
              <w:pStyle w:val="Compact"/>
              <w:jc w:val="left"/>
            </w:pPr>
            <w:r>
              <w:t xml:space="preserve">Full outage, breach, ransomware</w:t>
            </w:r>
          </w:p>
        </w:tc>
      </w:tr>
      <w:tr>
        <w:tc>
          <w:tcPr/>
          <w:p>
            <w:pPr>
              <w:pStyle w:val="Compact"/>
              <w:jc w:val="left"/>
            </w:pPr>
            <w:r>
              <w:rPr>
                <w:bCs/>
                <w:b/>
              </w:rPr>
              <w:t xml:space="preserve">2</w:t>
            </w:r>
          </w:p>
        </w:tc>
        <w:tc>
          <w:tcPr/>
          <w:p>
            <w:pPr>
              <w:pStyle w:val="Compact"/>
              <w:jc w:val="left"/>
            </w:pPr>
            <w:r>
              <w:t xml:space="preserve">Significant, no workaround</w:t>
            </w:r>
          </w:p>
        </w:tc>
        <w:tc>
          <w:tcPr/>
          <w:p>
            <w:pPr>
              <w:pStyle w:val="Compact"/>
              <w:jc w:val="left"/>
            </w:pPr>
            <w:r>
              <w:t xml:space="preserve">Partial outage, major degradation</w:t>
            </w:r>
          </w:p>
        </w:tc>
      </w:tr>
      <w:tr>
        <w:tc>
          <w:tcPr/>
          <w:p>
            <w:pPr>
              <w:pStyle w:val="Compact"/>
              <w:jc w:val="left"/>
            </w:pPr>
            <w:r>
              <w:rPr>
                <w:bCs/>
                <w:b/>
              </w:rPr>
              <w:t xml:space="preserve">3</w:t>
            </w:r>
          </w:p>
        </w:tc>
        <w:tc>
          <w:tcPr/>
          <w:p>
            <w:pPr>
              <w:pStyle w:val="Compact"/>
              <w:jc w:val="left"/>
            </w:pPr>
            <w:r>
              <w:t xml:space="preserve">Moderate, workaround exists</w:t>
            </w:r>
          </w:p>
        </w:tc>
        <w:tc>
          <w:tcPr/>
          <w:p>
            <w:pPr>
              <w:pStyle w:val="Compact"/>
              <w:jc w:val="left"/>
            </w:pPr>
            <w:r>
              <w:t xml:space="preserve">Feature failure, minor degradation</w:t>
            </w:r>
          </w:p>
        </w:tc>
      </w:tr>
      <w:tr>
        <w:tc>
          <w:tcPr/>
          <w:p>
            <w:pPr>
              <w:pStyle w:val="Compact"/>
              <w:jc w:val="left"/>
            </w:pPr>
            <w:r>
              <w:rPr>
                <w:bCs/>
                <w:b/>
              </w:rPr>
              <w:t xml:space="preserve">4</w:t>
            </w:r>
          </w:p>
        </w:tc>
        <w:tc>
          <w:tcPr/>
          <w:p>
            <w:pPr>
              <w:pStyle w:val="Compact"/>
              <w:jc w:val="left"/>
            </w:pPr>
            <w:r>
              <w:t xml:space="preserve">Minor</w:t>
            </w:r>
          </w:p>
        </w:tc>
        <w:tc>
          <w:tcPr/>
          <w:p>
            <w:pPr>
              <w:pStyle w:val="Compact"/>
              <w:jc w:val="left"/>
            </w:pPr>
            <w:r>
              <w:t xml:space="preserve">Inconvenience, cosmetic</w:t>
            </w:r>
          </w:p>
        </w:tc>
      </w:tr>
    </w:tbl>
    <w:bookmarkEnd w:id="33"/>
    <w:bookmarkStart w:id="34" w:name="escalation-timing"/>
    <w:p>
      <w:pPr>
        <w:pStyle w:val="Heading4"/>
      </w:pPr>
      <w:r>
        <w:t xml:space="preserve">ESCALATION TIMING</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SEV</w:t>
            </w:r>
          </w:p>
        </w:tc>
        <w:tc>
          <w:tcPr/>
          <w:p>
            <w:pPr>
              <w:pStyle w:val="Compact"/>
              <w:jc w:val="left"/>
            </w:pPr>
            <w:r>
              <w:t xml:space="preserve">Team Lead</w:t>
            </w:r>
          </w:p>
        </w:tc>
        <w:tc>
          <w:tcPr/>
          <w:p>
            <w:pPr>
              <w:pStyle w:val="Compact"/>
              <w:jc w:val="left"/>
            </w:pPr>
            <w:r>
              <w:t xml:space="preserve">Director</w:t>
            </w:r>
          </w:p>
        </w:tc>
        <w:tc>
          <w:tcPr/>
          <w:p>
            <w:pPr>
              <w:pStyle w:val="Compact"/>
              <w:jc w:val="left"/>
            </w:pPr>
            <w:r>
              <w:t xml:space="preserve">VP</w:t>
            </w:r>
          </w:p>
        </w:tc>
        <w:tc>
          <w:tcPr/>
          <w:p>
            <w:pPr>
              <w:pStyle w:val="Compact"/>
              <w:jc w:val="left"/>
            </w:pPr>
            <w:r>
              <w:t xml:space="preserve">CIO</w:t>
            </w:r>
          </w:p>
        </w:tc>
        <w:tc>
          <w:tcPr/>
          <w:p>
            <w:pPr>
              <w:pStyle w:val="Compact"/>
              <w:jc w:val="left"/>
            </w:pPr>
            <w:r>
              <w:t xml:space="preserve">CEO</w:t>
            </w:r>
          </w:p>
        </w:tc>
        <w:tc>
          <w:tcPr/>
          <w:p>
            <w:pPr>
              <w:pStyle w:val="Compact"/>
              <w:jc w:val="left"/>
            </w:pPr>
            <w:r>
              <w:t xml:space="preserve">Board</w:t>
            </w:r>
          </w:p>
        </w:tc>
      </w:tr>
      <w:tr>
        <w:tc>
          <w:tcPr/>
          <w:p>
            <w:pPr>
              <w:pStyle w:val="Compact"/>
              <w:jc w:val="left"/>
            </w:pPr>
            <w:r>
              <w:t xml:space="preserve">1</w:t>
            </w:r>
          </w:p>
        </w:tc>
        <w:tc>
          <w:tcPr/>
          <w:p>
            <w:pPr>
              <w:pStyle w:val="Compact"/>
              <w:jc w:val="left"/>
            </w:pPr>
            <w:r>
              <w:t xml:space="preserve">0 min</w:t>
            </w:r>
          </w:p>
        </w:tc>
        <w:tc>
          <w:tcPr/>
          <w:p>
            <w:pPr>
              <w:pStyle w:val="Compact"/>
              <w:jc w:val="left"/>
            </w:pPr>
            <w:r>
              <w:t xml:space="preserve">15 min</w:t>
            </w:r>
          </w:p>
        </w:tc>
        <w:tc>
          <w:tcPr/>
          <w:p>
            <w:pPr>
              <w:pStyle w:val="Compact"/>
              <w:jc w:val="left"/>
            </w:pPr>
            <w:r>
              <w:t xml:space="preserve">30 min</w:t>
            </w:r>
          </w:p>
        </w:tc>
        <w:tc>
          <w:tcPr/>
          <w:p>
            <w:pPr>
              <w:pStyle w:val="Compact"/>
              <w:jc w:val="left"/>
            </w:pPr>
            <w:r>
              <w:t xml:space="preserve">30 min</w:t>
            </w:r>
          </w:p>
        </w:tc>
        <w:tc>
          <w:tcPr/>
          <w:p>
            <w:pPr>
              <w:pStyle w:val="Compact"/>
              <w:jc w:val="left"/>
            </w:pPr>
            <w:r>
              <w:t xml:space="preserve">1 hr</w:t>
            </w:r>
          </w:p>
        </w:tc>
        <w:tc>
          <w:tcPr/>
          <w:p>
            <w:pPr>
              <w:pStyle w:val="Compact"/>
              <w:jc w:val="left"/>
            </w:pPr>
            <w:r>
              <w:t xml:space="preserve">4 hr</w:t>
            </w:r>
          </w:p>
        </w:tc>
      </w:tr>
      <w:tr>
        <w:tc>
          <w:tcPr/>
          <w:p>
            <w:pPr>
              <w:pStyle w:val="Compact"/>
              <w:jc w:val="left"/>
            </w:pPr>
            <w:r>
              <w:t xml:space="preserve">2</w:t>
            </w:r>
          </w:p>
        </w:tc>
        <w:tc>
          <w:tcPr/>
          <w:p>
            <w:pPr>
              <w:pStyle w:val="Compact"/>
              <w:jc w:val="left"/>
            </w:pPr>
            <w:r>
              <w:t xml:space="preserve">0 min</w:t>
            </w:r>
          </w:p>
        </w:tc>
        <w:tc>
          <w:tcPr/>
          <w:p>
            <w:pPr>
              <w:pStyle w:val="Compact"/>
              <w:jc w:val="left"/>
            </w:pPr>
            <w:r>
              <w:t xml:space="preserve">30 min</w:t>
            </w:r>
          </w:p>
        </w:tc>
        <w:tc>
          <w:tcPr/>
          <w:p>
            <w:pPr>
              <w:pStyle w:val="Compact"/>
              <w:jc w:val="left"/>
            </w:pPr>
            <w:r>
              <w:t xml:space="preserve">1 hr</w:t>
            </w:r>
          </w:p>
        </w:tc>
        <w:tc>
          <w:tcPr/>
          <w:p>
            <w:pPr>
              <w:pStyle w:val="Compact"/>
              <w:jc w:val="left"/>
            </w:pPr>
            <w:r>
              <w:t xml:space="preserve">2 hr</w:t>
            </w:r>
          </w:p>
        </w:tc>
        <w:tc>
          <w:tcPr/>
          <w:p>
            <w:pPr>
              <w:pStyle w:val="Compact"/>
              <w:jc w:val="left"/>
            </w:pPr>
            <w:r>
              <w:t xml:space="preserve">4 hr</w:t>
            </w:r>
          </w:p>
        </w:tc>
        <w:tc>
          <w:tcPr/>
          <w:p>
            <w:pPr>
              <w:pStyle w:val="Compact"/>
              <w:jc w:val="left"/>
            </w:pPr>
            <w:r>
              <w:t xml:space="preserve">—</w:t>
            </w:r>
          </w:p>
        </w:tc>
      </w:tr>
      <w:tr>
        <w:tc>
          <w:tcPr/>
          <w:p>
            <w:pPr>
              <w:pStyle w:val="Compact"/>
              <w:jc w:val="left"/>
            </w:pPr>
            <w:r>
              <w:t xml:space="preserve">3</w:t>
            </w:r>
          </w:p>
        </w:tc>
        <w:tc>
          <w:tcPr/>
          <w:p>
            <w:pPr>
              <w:pStyle w:val="Compact"/>
              <w:jc w:val="left"/>
            </w:pPr>
            <w:r>
              <w:t xml:space="preserve">0 min</w:t>
            </w:r>
          </w:p>
        </w:tc>
        <w:tc>
          <w:tcPr/>
          <w:p>
            <w:pPr>
              <w:pStyle w:val="Compact"/>
              <w:jc w:val="left"/>
            </w:pPr>
            <w:r>
              <w:t xml:space="preserve">1 hr</w:t>
            </w:r>
          </w:p>
        </w:tc>
        <w:tc>
          <w:tcPr/>
          <w:p>
            <w:pPr>
              <w:pStyle w:val="Compact"/>
              <w:jc w:val="left"/>
            </w:pPr>
            <w:r>
              <w:t xml:space="preserve">4 hr</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4</w:t>
            </w:r>
          </w:p>
        </w:tc>
        <w:tc>
          <w:tcPr/>
          <w:p>
            <w:pPr>
              <w:pStyle w:val="Compact"/>
              <w:jc w:val="left"/>
            </w:pPr>
            <w:r>
              <w:t xml:space="preserve">0 min</w:t>
            </w:r>
          </w:p>
        </w:tc>
        <w:tc>
          <w:tcPr/>
          <w:p>
            <w:pPr>
              <w:pStyle w:val="Compact"/>
              <w:jc w:val="left"/>
            </w:pPr>
            <w:r>
              <w:t xml:space="preserve">4 hr</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bl>
    <w:p>
      <w:r>
        <w:pict>
          <v:rect style="width:0;height:1.5pt" o:hralign="center" o:hrstd="t" o:hr="t"/>
        </w:pict>
      </w:r>
    </w:p>
    <w:bookmarkEnd w:id="34"/>
    <w:bookmarkEnd w:id="35"/>
    <w:bookmarkStart w:id="37" w:name="war-room-activation-sev-1"/>
    <w:p>
      <w:pPr>
        <w:pStyle w:val="Heading3"/>
      </w:pPr>
      <w:r>
        <w:t xml:space="preserve">WAR ROOM ACTIVATION (SEV-1)</w:t>
      </w:r>
    </w:p>
    <w:p>
      <w:pPr>
        <w:pStyle w:val="FirstParagraph"/>
      </w:pPr>
      <w:r>
        <w:rPr>
          <w:bCs/>
          <w:b/>
        </w:rPr>
        <w:t xml:space="preserve">Location/Link:</w:t>
      </w:r>
      <w:r>
        <w:t xml:space="preserve"> </w:t>
      </w:r>
      <w:r>
        <w:t xml:space="preserve">_______________________</w:t>
      </w:r>
    </w:p>
    <w:p>
      <w:pPr>
        <w:pStyle w:val="BodyText"/>
      </w:pPr>
      <w:r>
        <w:rPr>
          <w:bCs/>
          <w:b/>
        </w:rPr>
        <w:t xml:space="preserve">Dial-In:</w:t>
      </w:r>
      <w:r>
        <w:t xml:space="preserve"> </w:t>
      </w:r>
      <w:r>
        <w:t xml:space="preserve">_______________________</w:t>
      </w:r>
    </w:p>
    <w:p>
      <w:pPr>
        <w:pStyle w:val="BodyText"/>
      </w:pPr>
      <w:r>
        <w:rPr>
          <w:bCs/>
          <w:b/>
        </w:rPr>
        <w:t xml:space="preserve">Roles:</w:t>
      </w:r>
      <w:r>
        <w:t xml:space="preserve"> </w:t>
      </w:r>
      <w:r>
        <w:t xml:space="preserve">- Incident Commander: _______________________</w:t>
      </w:r>
      <w:r>
        <w:t xml:space="preserve"> </w:t>
      </w:r>
      <w:r>
        <w:t xml:space="preserve">- Technical Lead: _______________________</w:t>
      </w:r>
      <w:r>
        <w:t xml:space="preserve"> </w:t>
      </w:r>
      <w:r>
        <w:t xml:space="preserve">- Communications: _______________________</w:t>
      </w:r>
      <w:r>
        <w:t xml:space="preserve"> </w:t>
      </w:r>
      <w:r>
        <w:t xml:space="preserve">- Exec Liaison: _______________________</w:t>
      </w:r>
    </w:p>
    <w:bookmarkStart w:id="36" w:name="war-room-rules"/>
    <w:p>
      <w:pPr>
        <w:pStyle w:val="Heading4"/>
      </w:pPr>
      <w:r>
        <w:t xml:space="preserve">WAR ROOM RULES</w:t>
      </w:r>
    </w:p>
    <w:p>
      <w:pPr>
        <w:numPr>
          <w:ilvl w:val="0"/>
          <w:numId w:val="1002"/>
        </w:numPr>
        <w:pStyle w:val="Compact"/>
      </w:pPr>
      <w:r>
        <w:t xml:space="preserve">One person talks at a time</w:t>
      </w:r>
    </w:p>
    <w:p>
      <w:pPr>
        <w:numPr>
          <w:ilvl w:val="0"/>
          <w:numId w:val="1002"/>
        </w:numPr>
        <w:pStyle w:val="Compact"/>
      </w:pPr>
      <w:r>
        <w:t xml:space="preserve">Technical updates every 15 min</w:t>
      </w:r>
    </w:p>
    <w:p>
      <w:pPr>
        <w:numPr>
          <w:ilvl w:val="0"/>
          <w:numId w:val="1002"/>
        </w:numPr>
        <w:pStyle w:val="Compact"/>
      </w:pPr>
      <w:r>
        <w:t xml:space="preserve">Exec updates every 30 min</w:t>
      </w:r>
    </w:p>
    <w:p>
      <w:pPr>
        <w:numPr>
          <w:ilvl w:val="0"/>
          <w:numId w:val="1002"/>
        </w:numPr>
        <w:pStyle w:val="Compact"/>
      </w:pPr>
      <w:r>
        <w:t xml:space="preserve">Customer comms every 60 min</w:t>
      </w:r>
    </w:p>
    <w:p>
      <w:pPr>
        <w:numPr>
          <w:ilvl w:val="0"/>
          <w:numId w:val="1002"/>
        </w:numPr>
        <w:pStyle w:val="Compact"/>
      </w:pPr>
      <w:r>
        <w:t xml:space="preserve">Document everything in real-time</w:t>
      </w:r>
    </w:p>
    <w:p>
      <w:r>
        <w:pict>
          <v:rect style="width:0;height:1.5pt" o:hralign="center" o:hrstd="t" o:hr="t"/>
        </w:pict>
      </w:r>
    </w:p>
    <w:bookmarkEnd w:id="36"/>
    <w:bookmarkEnd w:id="37"/>
    <w:bookmarkStart w:id="40" w:name="communication-templates"/>
    <w:p>
      <w:pPr>
        <w:pStyle w:val="Heading3"/>
      </w:pPr>
      <w:r>
        <w:t xml:space="preserve">COMMUNICATION TEMPLATES</w:t>
      </w:r>
    </w:p>
    <w:bookmarkStart w:id="38" w:name="internal-update-every-30-min"/>
    <w:p>
      <w:pPr>
        <w:pStyle w:val="Heading4"/>
      </w:pPr>
      <w:r>
        <w:t xml:space="preserve">Internal Update (Every 30 min)</w:t>
      </w:r>
    </w:p>
    <w:p>
      <w:pPr>
        <w:pStyle w:val="SourceCode"/>
      </w:pPr>
      <w:r>
        <w:rPr>
          <w:rStyle w:val="VerbatimChar"/>
        </w:rPr>
        <w:t xml:space="preserve">INCIDENT UPDATE | [TIME]</w:t>
      </w:r>
      <w:r>
        <w:br/>
      </w:r>
      <w:r>
        <w:rPr>
          <w:rStyle w:val="VerbatimChar"/>
        </w:rPr>
        <w:t xml:space="preserve">Status: [Active/Contained/Recovering/Resolved]</w:t>
      </w:r>
      <w:r>
        <w:br/>
      </w:r>
      <w:r>
        <w:rPr>
          <w:rStyle w:val="VerbatimChar"/>
        </w:rPr>
        <w:t xml:space="preserve">Impact: [Description]</w:t>
      </w:r>
      <w:r>
        <w:br/>
      </w:r>
      <w:r>
        <w:rPr>
          <w:rStyle w:val="VerbatimChar"/>
        </w:rPr>
        <w:t xml:space="preserve">Action: [What we're doing]</w:t>
      </w:r>
      <w:r>
        <w:br/>
      </w:r>
      <w:r>
        <w:rPr>
          <w:rStyle w:val="VerbatimChar"/>
        </w:rPr>
        <w:t xml:space="preserve">Next Update: [Time]</w:t>
      </w:r>
    </w:p>
    <w:bookmarkEnd w:id="38"/>
    <w:bookmarkStart w:id="39" w:name="customer-update"/>
    <w:p>
      <w:pPr>
        <w:pStyle w:val="Heading4"/>
      </w:pPr>
      <w:r>
        <w:t xml:space="preserve">Customer Update</w:t>
      </w:r>
    </w:p>
    <w:p>
      <w:pPr>
        <w:pStyle w:val="SourceCode"/>
      </w:pPr>
      <w:r>
        <w:rPr>
          <w:rStyle w:val="VerbatimChar"/>
        </w:rPr>
        <w:t xml:space="preserve">SERVICE STATUS | [TIME]</w:t>
      </w:r>
      <w:r>
        <w:br/>
      </w:r>
      <w:r>
        <w:rPr>
          <w:rStyle w:val="VerbatimChar"/>
        </w:rPr>
        <w:t xml:space="preserve">We are experiencing [issue].</w:t>
      </w:r>
      <w:r>
        <w:br/>
      </w:r>
      <w:r>
        <w:rPr>
          <w:rStyle w:val="VerbatimChar"/>
        </w:rPr>
        <w:t xml:space="preserve">Impact: [What you may experience]</w:t>
      </w:r>
      <w:r>
        <w:br/>
      </w:r>
      <w:r>
        <w:rPr>
          <w:rStyle w:val="VerbatimChar"/>
        </w:rPr>
        <w:t xml:space="preserve">Status: [Investigating/Working/Recovering]</w:t>
      </w:r>
      <w:r>
        <w:br/>
      </w:r>
      <w:r>
        <w:rPr>
          <w:rStyle w:val="VerbatimChar"/>
        </w:rPr>
        <w:t xml:space="preserve">ETA: [Time or "Investigating"]</w:t>
      </w:r>
    </w:p>
    <w:p>
      <w:r>
        <w:pict>
          <v:rect style="width:0;height:1.5pt" o:hralign="center" o:hrstd="t" o:hr="t"/>
        </w:pict>
      </w:r>
    </w:p>
    <w:bookmarkEnd w:id="39"/>
    <w:bookmarkEnd w:id="40"/>
    <w:bookmarkStart w:id="41" w:name="key-contacts"/>
    <w:p>
      <w:pPr>
        <w:pStyle w:val="Heading3"/>
      </w:pPr>
      <w:r>
        <w:t xml:space="preserve">KEY CONTACTS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Phone</w:t>
            </w:r>
          </w:p>
        </w:tc>
      </w:tr>
      <w:tr>
        <w:tc>
          <w:tcPr/>
          <w:p>
            <w:pPr>
              <w:pStyle w:val="Compact"/>
              <w:jc w:val="left"/>
            </w:pPr>
            <w:r>
              <w:t xml:space="preserve">On-Call Commander</w:t>
            </w:r>
          </w:p>
        </w:tc>
        <w:tc>
          <w:tcPr/>
          <w:p>
            <w:pPr>
              <w:pStyle w:val="Compact"/>
            </w:pPr>
          </w:p>
        </w:tc>
        <w:tc>
          <w:tcPr/>
          <w:p>
            <w:pPr>
              <w:pStyle w:val="Compact"/>
            </w:pPr>
          </w:p>
        </w:tc>
      </w:tr>
      <w:tr>
        <w:tc>
          <w:tcPr/>
          <w:p>
            <w:pPr>
              <w:pStyle w:val="Compact"/>
              <w:jc w:val="left"/>
            </w:pPr>
            <w:r>
              <w:t xml:space="preserve">CIO</w:t>
            </w:r>
          </w:p>
        </w:tc>
        <w:tc>
          <w:tcPr/>
          <w:p>
            <w:pPr>
              <w:pStyle w:val="Compact"/>
            </w:pPr>
          </w:p>
        </w:tc>
        <w:tc>
          <w:tcPr/>
          <w:p>
            <w:pPr>
              <w:pStyle w:val="Compact"/>
            </w:pPr>
          </w:p>
        </w:tc>
      </w:tr>
      <w:tr>
        <w:tc>
          <w:tcPr/>
          <w:p>
            <w:pPr>
              <w:pStyle w:val="Compact"/>
              <w:jc w:val="left"/>
            </w:pPr>
            <w:r>
              <w:t xml:space="preserve">CISO</w:t>
            </w:r>
          </w:p>
        </w:tc>
        <w:tc>
          <w:tcPr/>
          <w:p>
            <w:pPr>
              <w:pStyle w:val="Compact"/>
            </w:pPr>
          </w:p>
        </w:tc>
        <w:tc>
          <w:tcPr/>
          <w:p>
            <w:pPr>
              <w:pStyle w:val="Compact"/>
            </w:pPr>
          </w:p>
        </w:tc>
      </w:tr>
      <w:tr>
        <w:tc>
          <w:tcPr/>
          <w:p>
            <w:pPr>
              <w:pStyle w:val="Compact"/>
              <w:jc w:val="left"/>
            </w:pPr>
            <w:r>
              <w:t xml:space="preserve">Legal</w:t>
            </w:r>
          </w:p>
        </w:tc>
        <w:tc>
          <w:tcPr/>
          <w:p>
            <w:pPr>
              <w:pStyle w:val="Compact"/>
            </w:pPr>
          </w:p>
        </w:tc>
        <w:tc>
          <w:tcPr/>
          <w:p>
            <w:pPr>
              <w:pStyle w:val="Compact"/>
            </w:pPr>
          </w:p>
        </w:tc>
      </w:tr>
      <w:tr>
        <w:tc>
          <w:tcPr/>
          <w:p>
            <w:pPr>
              <w:pStyle w:val="Compact"/>
              <w:jc w:val="left"/>
            </w:pPr>
            <w:r>
              <w:t xml:space="preserve">Comms/PR</w:t>
            </w:r>
          </w:p>
        </w:tc>
        <w:tc>
          <w:tcPr/>
          <w:p>
            <w:pPr>
              <w:pStyle w:val="Compact"/>
            </w:pPr>
          </w:p>
        </w:tc>
        <w:tc>
          <w:tcPr/>
          <w:p>
            <w:pPr>
              <w:pStyle w:val="Compact"/>
            </w:pPr>
          </w:p>
        </w:tc>
      </w:tr>
      <w:tr>
        <w:tc>
          <w:tcPr/>
          <w:p>
            <w:pPr>
              <w:pStyle w:val="Compact"/>
              <w:jc w:val="left"/>
            </w:pPr>
            <w:r>
              <w:t xml:space="preserve">Primary Vendor</w:t>
            </w:r>
          </w:p>
        </w:tc>
        <w:tc>
          <w:tcPr/>
          <w:p>
            <w:pPr>
              <w:pStyle w:val="Compact"/>
            </w:pPr>
          </w:p>
        </w:tc>
        <w:tc>
          <w:tcPr/>
          <w:p>
            <w:pPr>
              <w:pStyle w:val="Compact"/>
            </w:pPr>
          </w:p>
        </w:tc>
      </w:tr>
      <w:tr>
        <w:tc>
          <w:tcPr/>
          <w:p>
            <w:pPr>
              <w:pStyle w:val="Compact"/>
              <w:jc w:val="left"/>
            </w:pPr>
            <w:r>
              <w:t xml:space="preserve">Secondary Vendor</w:t>
            </w:r>
          </w:p>
        </w:tc>
        <w:tc>
          <w:tcPr/>
          <w:p>
            <w:pPr>
              <w:pStyle w:val="Compact"/>
            </w:pPr>
          </w:p>
        </w:tc>
        <w:tc>
          <w:tcPr/>
          <w:p>
            <w:pPr>
              <w:pStyle w:val="Compact"/>
            </w:pPr>
          </w:p>
        </w:tc>
      </w:tr>
    </w:tbl>
    <w:p>
      <w:r>
        <w:pict>
          <v:rect style="width:0;height:1.5pt" o:hralign="center" o:hrstd="t" o:hr="t"/>
        </w:pict>
      </w:r>
    </w:p>
    <w:bookmarkEnd w:id="41"/>
    <w:bookmarkStart w:id="42" w:name="never-do-during-incident"/>
    <w:p>
      <w:pPr>
        <w:pStyle w:val="Heading3"/>
      </w:pPr>
      <w:r>
        <w:t xml:space="preserve">NEVER DO DURING INCIDENT</w:t>
      </w:r>
    </w:p>
    <w:p>
      <w:pPr>
        <w:pStyle w:val="FirstParagraph"/>
      </w:pPr>
      <w:r>
        <w:t xml:space="preserve">❌ Guess at root cause publicly</w:t>
      </w:r>
      <w:r>
        <w:br/>
      </w:r>
      <w:r>
        <w:t xml:space="preserve">❌ Blame vendors or team members</w:t>
      </w:r>
      <w:r>
        <w:br/>
      </w:r>
      <w:r>
        <w:t xml:space="preserve">❌ Make promises you can’t keep</w:t>
      </w:r>
      <w:r>
        <w:br/>
      </w:r>
      <w:r>
        <w:t xml:space="preserve">❌ Go silent for more than 1 hour</w:t>
      </w:r>
      <w:r>
        <w:br/>
      </w:r>
      <w:r>
        <w:t xml:space="preserve">❌ Skip documentation</w:t>
      </w:r>
      <w:r>
        <w:br/>
      </w:r>
      <w:r>
        <w:t xml:space="preserve">❌ Forget to eat/drink/rest if extended</w:t>
      </w:r>
    </w:p>
    <w:p>
      <w:r>
        <w:pict>
          <v:rect style="width:0;height:1.5pt" o:hralign="center" o:hrstd="t" o:hr="t"/>
        </w:pict>
      </w:r>
    </w:p>
    <w:p>
      <w:pPr>
        <w:pStyle w:val="FirstParagraph"/>
      </w:pPr>
      <w:r>
        <w:rPr>
          <w:iCs/>
          <w:i/>
        </w:rPr>
        <w:t xml:space="preserve">Laminate. Keep accessible. Review quarterly.</w:t>
      </w:r>
    </w:p>
    <w:p>
      <w:r>
        <w:pict>
          <v:rect style="width:0;height:1.5pt" o:hralign="center" o:hrstd="t" o:hr="t"/>
        </w:pict>
      </w:r>
    </w:p>
    <w:bookmarkEnd w:id="42"/>
    <w:bookmarkEnd w:id="43"/>
    <w:bookmarkEnd w:id="44"/>
    <w:bookmarkStart w:id="56" w:name="tool-3-podcast-host-interview-guide"/>
    <w:p>
      <w:pPr>
        <w:pStyle w:val="Heading1"/>
      </w:pPr>
      <w:r>
        <w:t xml:space="preserve">TOOL 3: PODCAST HOST INTERVIEW GUIDE</w:t>
      </w:r>
    </w:p>
    <w:bookmarkStart w:id="55" w:name="X7d8034f941f8fe64614d5c1744fa43468f498c8"/>
    <w:p>
      <w:pPr>
        <w:pStyle w:val="Heading2"/>
      </w:pPr>
      <w:r>
        <w:t xml:space="preserve">For Podcasters Interviewing Steve Oppenheim</w:t>
      </w:r>
    </w:p>
    <w:p>
      <w:r>
        <w:pict>
          <v:rect style="width:0;height:1.5pt" o:hralign="center" o:hrstd="t" o:hr="t"/>
        </w:pict>
      </w:r>
    </w:p>
    <w:bookmarkStart w:id="45" w:name="about-the-guest"/>
    <w:p>
      <w:pPr>
        <w:pStyle w:val="Heading3"/>
      </w:pPr>
      <w:r>
        <w:t xml:space="preserve">ABOUT THE GUEST</w:t>
      </w:r>
    </w:p>
    <w:p>
      <w:pPr>
        <w:pStyle w:val="FirstParagraph"/>
      </w:pPr>
      <w:r>
        <w:rPr>
          <w:bCs/>
          <w:b/>
        </w:rPr>
        <w:t xml:space="preserve">Steve Oppenheim</w:t>
      </w:r>
      <w:r>
        <w:t xml:space="preserve"> </w:t>
      </w:r>
      <w:r>
        <w:t xml:space="preserve">is the author of</w:t>
      </w:r>
      <w:r>
        <w:t xml:space="preserve"> </w:t>
      </w:r>
      <w:r>
        <w:rPr>
          <w:iCs/>
          <w:i/>
        </w:rPr>
        <w:t xml:space="preserve">When Clouds Fail: An Executive Playbook for Hybrid Sovereignty, Multi-Cloud Resilience, and Agentic AI</w:t>
      </w:r>
      <w:r>
        <w:t xml:space="preserve">.</w:t>
      </w:r>
    </w:p>
    <w:p>
      <w:pPr>
        <w:pStyle w:val="BodyText"/>
      </w:pPr>
      <w:r>
        <w:t xml:space="preserve">With 20+ years in global technology leadership—including senior roles at Kyndryl, HP, HPE, and DXC Technology—Steve has led enterprise transformations for organizations including EY, Zurich Insurance, Generali, and Luxottica. He holds an MBA from Cambridge University and serves as a Senior Mentor at CIO Mastermind.</w:t>
      </w:r>
    </w:p>
    <w:bookmarkEnd w:id="45"/>
    <w:bookmarkStart w:id="51" w:name="interview-angles"/>
    <w:p>
      <w:pPr>
        <w:pStyle w:val="Heading3"/>
      </w:pPr>
      <w:r>
        <w:t xml:space="preserve">INTERVIEW ANGLES</w:t>
      </w:r>
    </w:p>
    <w:bookmarkStart w:id="46" w:name="X4c9e67447eecdbaa3d70be574628deec72c2ed0"/>
    <w:p>
      <w:pPr>
        <w:pStyle w:val="Heading4"/>
      </w:pPr>
      <w:r>
        <w:t xml:space="preserve">Angle 1: The CrowdStrike Wake-Up Call (News Hook)</w:t>
      </w:r>
    </w:p>
    <w:p>
      <w:pPr>
        <w:pStyle w:val="FirstParagraph"/>
      </w:pPr>
      <w:r>
        <w:rPr>
          <w:iCs/>
          <w:i/>
        </w:rPr>
        <w:t xml:space="preserve">For current events, technology, or business podcasts</w:t>
      </w:r>
    </w:p>
    <w:p>
      <w:pPr>
        <w:numPr>
          <w:ilvl w:val="0"/>
          <w:numId w:val="1003"/>
        </w:numPr>
        <w:pStyle w:val="Compact"/>
      </w:pPr>
      <w:r>
        <w:t xml:space="preserve">The July 2024 CrowdStrike incident as inflection point</w:t>
      </w:r>
    </w:p>
    <w:p>
      <w:pPr>
        <w:numPr>
          <w:ilvl w:val="0"/>
          <w:numId w:val="1003"/>
        </w:numPr>
        <w:pStyle w:val="Compact"/>
      </w:pPr>
      <w:r>
        <w:t xml:space="preserve">Why 8.5 million devices crashed from one update</w:t>
      </w:r>
    </w:p>
    <w:p>
      <w:pPr>
        <w:numPr>
          <w:ilvl w:val="0"/>
          <w:numId w:val="1003"/>
        </w:numPr>
        <w:pStyle w:val="Compact"/>
      </w:pPr>
      <w:r>
        <w:t xml:space="preserve">What it revealed about enterprise vulnerability</w:t>
      </w:r>
    </w:p>
    <w:p>
      <w:pPr>
        <w:numPr>
          <w:ilvl w:val="0"/>
          <w:numId w:val="1003"/>
        </w:numPr>
        <w:pStyle w:val="Compact"/>
      </w:pPr>
      <w:r>
        <w:t xml:space="preserve">The</w:t>
      </w:r>
      <w:r>
        <w:t xml:space="preserve"> </w:t>
      </w:r>
      <w:r>
        <w:t xml:space="preserve">“</w:t>
      </w:r>
      <w:r>
        <w:t xml:space="preserve">concentration crisis</w:t>
      </w:r>
      <w:r>
        <w:t xml:space="preserve">”</w:t>
      </w:r>
      <w:r>
        <w:t xml:space="preserve"> </w:t>
      </w:r>
      <w:r>
        <w:t xml:space="preserve">in technology</w:t>
      </w:r>
    </w:p>
    <w:p>
      <w:pPr>
        <w:pStyle w:val="FirstParagraph"/>
      </w:pPr>
      <w:r>
        <w:rPr>
          <w:bCs/>
          <w:b/>
        </w:rPr>
        <w:t xml:space="preserve">Sample Questions:</w:t>
      </w:r>
      <w:r>
        <w:t xml:space="preserve"> </w:t>
      </w:r>
      <w:r>
        <w:t xml:space="preserve">-</w:t>
      </w:r>
      <w:r>
        <w:t xml:space="preserve"> </w:t>
      </w:r>
      <w:r>
        <w:t xml:space="preserve">“</w:t>
      </w:r>
      <w:r>
        <w:t xml:space="preserve">What was your reaction when the CrowdStrike outage hit?</w:t>
      </w:r>
      <w:r>
        <w:t xml:space="preserve">”</w:t>
      </w:r>
      <w:r>
        <w:t xml:space="preserve"> </w:t>
      </w:r>
      <w:r>
        <w:t xml:space="preserve">-</w:t>
      </w:r>
      <w:r>
        <w:t xml:space="preserve"> </w:t>
      </w:r>
      <w:r>
        <w:t xml:space="preserve">“</w:t>
      </w:r>
      <w:r>
        <w:t xml:space="preserve">Why did a security update cause such widespread damage?</w:t>
      </w:r>
      <w:r>
        <w:t xml:space="preserve">”</w:t>
      </w:r>
      <w:r>
        <w:t xml:space="preserve"> </w:t>
      </w:r>
      <w:r>
        <w:t xml:space="preserve">-</w:t>
      </w:r>
      <w:r>
        <w:t xml:space="preserve"> </w:t>
      </w:r>
      <w:r>
        <w:t xml:space="preserve">“</w:t>
      </w:r>
      <w:r>
        <w:t xml:space="preserve">What should enterprises have learned from this?</w:t>
      </w:r>
      <w:r>
        <w:t xml:space="preserve">”</w:t>
      </w:r>
    </w:p>
    <w:bookmarkEnd w:id="46"/>
    <w:bookmarkStart w:id="47" w:name="Xe2a32932b233ef019d7e27beedf60156d7774ea"/>
    <w:p>
      <w:pPr>
        <w:pStyle w:val="Heading4"/>
      </w:pPr>
      <w:r>
        <w:t xml:space="preserve">Angle 2: The CIO Survival Guide (Leadership Focus)</w:t>
      </w:r>
    </w:p>
    <w:p>
      <w:pPr>
        <w:pStyle w:val="FirstParagraph"/>
      </w:pPr>
      <w:r>
        <w:rPr>
          <w:iCs/>
          <w:i/>
        </w:rPr>
        <w:t xml:space="preserve">For leadership, executive, or career podcasts</w:t>
      </w:r>
    </w:p>
    <w:p>
      <w:pPr>
        <w:numPr>
          <w:ilvl w:val="0"/>
          <w:numId w:val="1004"/>
        </w:numPr>
        <w:pStyle w:val="Compact"/>
      </w:pPr>
      <w:r>
        <w:t xml:space="preserve">Why CIOs are losing their jobs after outages</w:t>
      </w:r>
    </w:p>
    <w:p>
      <w:pPr>
        <w:numPr>
          <w:ilvl w:val="0"/>
          <w:numId w:val="1004"/>
        </w:numPr>
        <w:pStyle w:val="Compact"/>
      </w:pPr>
      <w:r>
        <w:t xml:space="preserve">The career-defining questions CIOs must answer</w:t>
      </w:r>
    </w:p>
    <w:p>
      <w:pPr>
        <w:numPr>
          <w:ilvl w:val="0"/>
          <w:numId w:val="1004"/>
        </w:numPr>
        <w:pStyle w:val="Compact"/>
      </w:pPr>
      <w:r>
        <w:t xml:space="preserve">Building a board-ready resilience story</w:t>
      </w:r>
    </w:p>
    <w:p>
      <w:pPr>
        <w:numPr>
          <w:ilvl w:val="0"/>
          <w:numId w:val="1004"/>
        </w:numPr>
        <w:pStyle w:val="Compact"/>
      </w:pPr>
      <w:r>
        <w:t xml:space="preserve">The transition from cost-center to strategic leader</w:t>
      </w:r>
    </w:p>
    <w:p>
      <w:pPr>
        <w:pStyle w:val="FirstParagraph"/>
      </w:pPr>
      <w:r>
        <w:rPr>
          <w:bCs/>
          <w:b/>
        </w:rPr>
        <w:t xml:space="preserve">Sample Questions:</w:t>
      </w:r>
      <w:r>
        <w:t xml:space="preserve"> </w:t>
      </w:r>
      <w:r>
        <w:t xml:space="preserve">-</w:t>
      </w:r>
      <w:r>
        <w:t xml:space="preserve"> </w:t>
      </w:r>
      <w:r>
        <w:t xml:space="preserve">“</w:t>
      </w:r>
      <w:r>
        <w:t xml:space="preserve">You write that</w:t>
      </w:r>
      <w:r>
        <w:t xml:space="preserve"> </w:t>
      </w:r>
      <w:r>
        <w:t xml:space="preserve">‘</w:t>
      </w:r>
      <w:r>
        <w:t xml:space="preserve">over two dozen Fortune 500 CIOs lost their jobs after outages.</w:t>
      </w:r>
      <w:r>
        <w:t xml:space="preserve">’</w:t>
      </w:r>
      <w:r>
        <w:t xml:space="preserve"> </w:t>
      </w:r>
      <w:r>
        <w:t xml:space="preserve">What’s happening?</w:t>
      </w:r>
      <w:r>
        <w:t xml:space="preserve">”</w:t>
      </w:r>
      <w:r>
        <w:t xml:space="preserve"> </w:t>
      </w:r>
      <w:r>
        <w:t xml:space="preserve">-</w:t>
      </w:r>
      <w:r>
        <w:t xml:space="preserve"> </w:t>
      </w:r>
      <w:r>
        <w:t xml:space="preserve">“</w:t>
      </w:r>
      <w:r>
        <w:t xml:space="preserve">What separates the CIOs who survive from those who don’t?</w:t>
      </w:r>
      <w:r>
        <w:t xml:space="preserve">”</w:t>
      </w:r>
      <w:r>
        <w:t xml:space="preserve"> </w:t>
      </w:r>
      <w:r>
        <w:t xml:space="preserve">-</w:t>
      </w:r>
      <w:r>
        <w:t xml:space="preserve"> </w:t>
      </w:r>
      <w:r>
        <w:t xml:space="preserve">“</w:t>
      </w:r>
      <w:r>
        <w:t xml:space="preserve">How should a CIO talk to their board about technology risk?</w:t>
      </w:r>
      <w:r>
        <w:t xml:space="preserve">”</w:t>
      </w:r>
    </w:p>
    <w:bookmarkEnd w:id="47"/>
    <w:bookmarkStart w:id="48" w:name="X517b3c381ea5faca886da87b07694027d3dd13a"/>
    <w:p>
      <w:pPr>
        <w:pStyle w:val="Heading4"/>
      </w:pPr>
      <w:r>
        <w:t xml:space="preserve">Angle 3: AI Governance Reality Check (AI Focus)</w:t>
      </w:r>
    </w:p>
    <w:p>
      <w:pPr>
        <w:pStyle w:val="FirstParagraph"/>
      </w:pPr>
      <w:r>
        <w:rPr>
          <w:iCs/>
          <w:i/>
        </w:rPr>
        <w:t xml:space="preserve">For AI, technology, or future-of-work podcasts</w:t>
      </w:r>
    </w:p>
    <w:p>
      <w:pPr>
        <w:numPr>
          <w:ilvl w:val="0"/>
          <w:numId w:val="1005"/>
        </w:numPr>
        <w:pStyle w:val="Compact"/>
      </w:pPr>
      <w:r>
        <w:t xml:space="preserve">The L0-L5 AI autonomy framework</w:t>
      </w:r>
    </w:p>
    <w:p>
      <w:pPr>
        <w:numPr>
          <w:ilvl w:val="0"/>
          <w:numId w:val="1005"/>
        </w:numPr>
        <w:pStyle w:val="Compact"/>
      </w:pPr>
      <w:r>
        <w:t xml:space="preserve">Why</w:t>
      </w:r>
      <w:r>
        <w:t xml:space="preserve"> </w:t>
      </w:r>
      <w:r>
        <w:t xml:space="preserve">“</w:t>
      </w:r>
      <w:r>
        <w:t xml:space="preserve">AI governance</w:t>
      </w:r>
      <w:r>
        <w:t xml:space="preserve">”</w:t>
      </w:r>
      <w:r>
        <w:t xml:space="preserve"> </w:t>
      </w:r>
      <w:r>
        <w:t xml:space="preserve">is mostly theater</w:t>
      </w:r>
    </w:p>
    <w:p>
      <w:pPr>
        <w:numPr>
          <w:ilvl w:val="0"/>
          <w:numId w:val="1005"/>
        </w:numPr>
        <w:pStyle w:val="Compact"/>
      </w:pPr>
      <w:r>
        <w:t xml:space="preserve">Kill switches and accountability</w:t>
      </w:r>
    </w:p>
    <w:p>
      <w:pPr>
        <w:numPr>
          <w:ilvl w:val="0"/>
          <w:numId w:val="1005"/>
        </w:numPr>
        <w:pStyle w:val="Compact"/>
      </w:pPr>
      <w:r>
        <w:t xml:space="preserve">Preparing for agentic AI</w:t>
      </w:r>
    </w:p>
    <w:p>
      <w:pPr>
        <w:pStyle w:val="FirstParagraph"/>
      </w:pPr>
      <w:r>
        <w:rPr>
          <w:bCs/>
          <w:b/>
        </w:rPr>
        <w:t xml:space="preserve">Sample Questions:</w:t>
      </w:r>
      <w:r>
        <w:t xml:space="preserve"> </w:t>
      </w:r>
      <w:r>
        <w:t xml:space="preserve">-</w:t>
      </w:r>
      <w:r>
        <w:t xml:space="preserve"> </w:t>
      </w:r>
      <w:r>
        <w:t xml:space="preserve">“</w:t>
      </w:r>
      <w:r>
        <w:t xml:space="preserve">You created an L0-L5 framework for AI autonomy. What is it?</w:t>
      </w:r>
      <w:r>
        <w:t xml:space="preserve">”</w:t>
      </w:r>
      <w:r>
        <w:t xml:space="preserve"> </w:t>
      </w:r>
      <w:r>
        <w:t xml:space="preserve">-</w:t>
      </w:r>
      <w:r>
        <w:t xml:space="preserve"> </w:t>
      </w:r>
      <w:r>
        <w:t xml:space="preserve">“</w:t>
      </w:r>
      <w:r>
        <w:t xml:space="preserve">What’s the difference between L2 and L4 AI, and why does it matter?</w:t>
      </w:r>
      <w:r>
        <w:t xml:space="preserve">”</w:t>
      </w:r>
      <w:r>
        <w:t xml:space="preserve"> </w:t>
      </w:r>
      <w:r>
        <w:t xml:space="preserve">-</w:t>
      </w:r>
      <w:r>
        <w:t xml:space="preserve"> </w:t>
      </w:r>
      <w:r>
        <w:t xml:space="preserve">“</w:t>
      </w:r>
      <w:r>
        <w:t xml:space="preserve">Most companies claim to have AI governance. Why do you say it’s theater?</w:t>
      </w:r>
      <w:r>
        <w:t xml:space="preserve">”</w:t>
      </w:r>
    </w:p>
    <w:bookmarkEnd w:id="48"/>
    <w:bookmarkStart w:id="49" w:name="X2922ac63de4addc60282538841447c0f8cd8605"/>
    <w:p>
      <w:pPr>
        <w:pStyle w:val="Heading4"/>
      </w:pPr>
      <w:r>
        <w:t xml:space="preserve">Angle 4: The CFO Conversation (Finance Focus)</w:t>
      </w:r>
    </w:p>
    <w:p>
      <w:pPr>
        <w:pStyle w:val="FirstParagraph"/>
      </w:pPr>
      <w:r>
        <w:rPr>
          <w:iCs/>
          <w:i/>
        </w:rPr>
        <w:t xml:space="preserve">For CFO, finance, or business strategy podcasts</w:t>
      </w:r>
    </w:p>
    <w:p>
      <w:pPr>
        <w:numPr>
          <w:ilvl w:val="0"/>
          <w:numId w:val="1006"/>
        </w:numPr>
        <w:pStyle w:val="Compact"/>
      </w:pPr>
      <w:r>
        <w:t xml:space="preserve">Making the business case for resilience</w:t>
      </w:r>
    </w:p>
    <w:p>
      <w:pPr>
        <w:numPr>
          <w:ilvl w:val="0"/>
          <w:numId w:val="1006"/>
        </w:numPr>
        <w:pStyle w:val="Compact"/>
      </w:pPr>
      <w:r>
        <w:t xml:space="preserve">Quantifying technology risk in CFO language</w:t>
      </w:r>
    </w:p>
    <w:p>
      <w:pPr>
        <w:numPr>
          <w:ilvl w:val="0"/>
          <w:numId w:val="1006"/>
        </w:numPr>
        <w:pStyle w:val="Compact"/>
      </w:pPr>
      <w:r>
        <w:t xml:space="preserve">The ROI of</w:t>
      </w:r>
      <w:r>
        <w:t xml:space="preserve"> </w:t>
      </w:r>
      <w:r>
        <w:t xml:space="preserve">“</w:t>
      </w:r>
      <w:r>
        <w:t xml:space="preserve">nothing bad happening</w:t>
      </w:r>
      <w:r>
        <w:t xml:space="preserve">”</w:t>
      </w:r>
    </w:p>
    <w:p>
      <w:pPr>
        <w:numPr>
          <w:ilvl w:val="0"/>
          <w:numId w:val="1006"/>
        </w:numPr>
        <w:pStyle w:val="Compact"/>
      </w:pPr>
      <w:r>
        <w:t xml:space="preserve">7-year TCO models for cloud decisions</w:t>
      </w:r>
    </w:p>
    <w:p>
      <w:pPr>
        <w:pStyle w:val="FirstParagraph"/>
      </w:pPr>
      <w:r>
        <w:rPr>
          <w:bCs/>
          <w:b/>
        </w:rPr>
        <w:t xml:space="preserve">Sample Questions:</w:t>
      </w:r>
      <w:r>
        <w:t xml:space="preserve"> </w:t>
      </w:r>
      <w:r>
        <w:t xml:space="preserve">-</w:t>
      </w:r>
      <w:r>
        <w:t xml:space="preserve"> </w:t>
      </w:r>
      <w:r>
        <w:t xml:space="preserve">“</w:t>
      </w:r>
      <w:r>
        <w:t xml:space="preserve">How do you calculate the ROI on preventing something bad from happening?</w:t>
      </w:r>
      <w:r>
        <w:t xml:space="preserve">”</w:t>
      </w:r>
      <w:r>
        <w:t xml:space="preserve"> </w:t>
      </w:r>
      <w:r>
        <w:t xml:space="preserve">-</w:t>
      </w:r>
      <w:r>
        <w:t xml:space="preserve"> </w:t>
      </w:r>
      <w:r>
        <w:t xml:space="preserve">“</w:t>
      </w:r>
      <w:r>
        <w:t xml:space="preserve">What’s the</w:t>
      </w:r>
      <w:r>
        <w:t xml:space="preserve"> </w:t>
      </w:r>
      <w:r>
        <w:t xml:space="preserve">‘</w:t>
      </w:r>
      <w:r>
        <w:t xml:space="preserve">hourly outage cost</w:t>
      </w:r>
      <w:r>
        <w:t xml:space="preserve">’</w:t>
      </w:r>
      <w:r>
        <w:t xml:space="preserve"> </w:t>
      </w:r>
      <w:r>
        <w:t xml:space="preserve">and why don’t most companies know theirs?</w:t>
      </w:r>
      <w:r>
        <w:t xml:space="preserve">”</w:t>
      </w:r>
      <w:r>
        <w:t xml:space="preserve"> </w:t>
      </w:r>
      <w:r>
        <w:t xml:space="preserve">-</w:t>
      </w:r>
      <w:r>
        <w:t xml:space="preserve"> </w:t>
      </w:r>
      <w:r>
        <w:t xml:space="preserve">“</w:t>
      </w:r>
      <w:r>
        <w:t xml:space="preserve">How should CFOs evaluate technology investment proposals?</w:t>
      </w:r>
      <w:r>
        <w:t xml:space="preserve">”</w:t>
      </w:r>
    </w:p>
    <w:bookmarkEnd w:id="49"/>
    <w:bookmarkStart w:id="50" w:name="Xccf090d402472601a7e6e3c9f76ccce859986bf"/>
    <w:p>
      <w:pPr>
        <w:pStyle w:val="Heading4"/>
      </w:pPr>
      <w:r>
        <w:t xml:space="preserve">Angle 5: The Board Perspective (Governance Focus)</w:t>
      </w:r>
    </w:p>
    <w:p>
      <w:pPr>
        <w:pStyle w:val="FirstParagraph"/>
      </w:pPr>
      <w:r>
        <w:rPr>
          <w:iCs/>
          <w:i/>
        </w:rPr>
        <w:t xml:space="preserve">For board, governance, or director podcasts</w:t>
      </w:r>
    </w:p>
    <w:p>
      <w:pPr>
        <w:numPr>
          <w:ilvl w:val="0"/>
          <w:numId w:val="1007"/>
        </w:numPr>
        <w:pStyle w:val="Compact"/>
      </w:pPr>
      <w:r>
        <w:t xml:space="preserve">What boards should ask about technology risk</w:t>
      </w:r>
    </w:p>
    <w:p>
      <w:pPr>
        <w:numPr>
          <w:ilvl w:val="0"/>
          <w:numId w:val="1007"/>
        </w:numPr>
        <w:pStyle w:val="Compact"/>
      </w:pPr>
      <w:r>
        <w:t xml:space="preserve">The fiduciary responsibility for operational resilience</w:t>
      </w:r>
    </w:p>
    <w:p>
      <w:pPr>
        <w:numPr>
          <w:ilvl w:val="0"/>
          <w:numId w:val="1007"/>
        </w:numPr>
        <w:pStyle w:val="Compact"/>
      </w:pPr>
      <w:r>
        <w:t xml:space="preserve">Red flags in management responses</w:t>
      </w:r>
    </w:p>
    <w:p>
      <w:pPr>
        <w:numPr>
          <w:ilvl w:val="0"/>
          <w:numId w:val="1007"/>
        </w:numPr>
        <w:pStyle w:val="Compact"/>
      </w:pPr>
      <w:r>
        <w:t xml:space="preserve">Oversight without micromanagement</w:t>
      </w:r>
    </w:p>
    <w:p>
      <w:pPr>
        <w:pStyle w:val="FirstParagraph"/>
      </w:pPr>
      <w:r>
        <w:rPr>
          <w:bCs/>
          <w:b/>
        </w:rPr>
        <w:t xml:space="preserve">Sample Questions:</w:t>
      </w:r>
      <w:r>
        <w:t xml:space="preserve"> </w:t>
      </w:r>
      <w:r>
        <w:t xml:space="preserve">-</w:t>
      </w:r>
      <w:r>
        <w:t xml:space="preserve"> </w:t>
      </w:r>
      <w:r>
        <w:t xml:space="preserve">“</w:t>
      </w:r>
      <w:r>
        <w:t xml:space="preserve">What questions should board members ask about technology risk?</w:t>
      </w:r>
      <w:r>
        <w:t xml:space="preserve">”</w:t>
      </w:r>
      <w:r>
        <w:t xml:space="preserve"> </w:t>
      </w:r>
      <w:r>
        <w:t xml:space="preserve">-</w:t>
      </w:r>
      <w:r>
        <w:t xml:space="preserve"> </w:t>
      </w:r>
      <w:r>
        <w:t xml:space="preserve">“</w:t>
      </w:r>
      <w:r>
        <w:t xml:space="preserve">What are the warning signs that management isn’t prepared?</w:t>
      </w:r>
      <w:r>
        <w:t xml:space="preserve">”</w:t>
      </w:r>
      <w:r>
        <w:t xml:space="preserve"> </w:t>
      </w:r>
      <w:r>
        <w:t xml:space="preserve">-</w:t>
      </w:r>
      <w:r>
        <w:t xml:space="preserve"> </w:t>
      </w:r>
      <w:r>
        <w:t xml:space="preserve">“</w:t>
      </w:r>
      <w:r>
        <w:t xml:space="preserve">How do you balance oversight with not second-guessing the CIO?</w:t>
      </w:r>
      <w:r>
        <w:t xml:space="preserve">”</w:t>
      </w:r>
    </w:p>
    <w:p>
      <w:r>
        <w:pict>
          <v:rect style="width:0;height:1.5pt" o:hralign="center" o:hrstd="t" o:hr="t"/>
        </w:pict>
      </w:r>
    </w:p>
    <w:bookmarkEnd w:id="50"/>
    <w:bookmarkEnd w:id="51"/>
    <w:bookmarkStart w:id="52" w:name="suggested-questions-pick-5-7"/>
    <w:p>
      <w:pPr>
        <w:pStyle w:val="Heading3"/>
      </w:pPr>
      <w:r>
        <w:t xml:space="preserve">SUGGESTED QUESTIONS (Pick 5-7)</w:t>
      </w:r>
    </w:p>
    <w:p>
      <w:pPr>
        <w:pStyle w:val="FirstParagraph"/>
      </w:pPr>
      <w:r>
        <w:rPr>
          <w:bCs/>
          <w:b/>
        </w:rPr>
        <w:t xml:space="preserve">Opening:</w:t>
      </w:r>
      <w:r>
        <w:t xml:space="preserve"> </w:t>
      </w:r>
      <w:r>
        <w:t xml:space="preserve">1.</w:t>
      </w:r>
      <w:r>
        <w:t xml:space="preserve"> </w:t>
      </w:r>
      <w:r>
        <w:t xml:space="preserve">“</w:t>
      </w:r>
      <w:r>
        <w:t xml:space="preserve">The book is called</w:t>
      </w:r>
      <w:r>
        <w:t xml:space="preserve"> </w:t>
      </w:r>
      <w:r>
        <w:t xml:space="preserve">‘</w:t>
      </w:r>
      <w:r>
        <w:t xml:space="preserve">When Clouds Fail.</w:t>
      </w:r>
      <w:r>
        <w:t xml:space="preserve">’</w:t>
      </w:r>
      <w:r>
        <w:t xml:space="preserve"> </w:t>
      </w:r>
      <w:r>
        <w:t xml:space="preserve">What does that mean, and why did you write it?</w:t>
      </w:r>
      <w:r>
        <w:t xml:space="preserve">”</w:t>
      </w:r>
    </w:p>
    <w:p>
      <w:pPr>
        <w:pStyle w:val="BodyText"/>
      </w:pPr>
      <w:r>
        <w:rPr>
          <w:bCs/>
          <w:b/>
        </w:rPr>
        <w:t xml:space="preserve">The Problem:</w:t>
      </w:r>
      <w:r>
        <w:t xml:space="preserve"> </w:t>
      </w:r>
      <w:r>
        <w:t xml:space="preserve">2.</w:t>
      </w:r>
      <w:r>
        <w:t xml:space="preserve"> </w:t>
      </w:r>
      <w:r>
        <w:t xml:space="preserve">“</w:t>
      </w:r>
      <w:r>
        <w:t xml:space="preserve">You describe the</w:t>
      </w:r>
      <w:r>
        <w:t xml:space="preserve"> </w:t>
      </w:r>
      <w:r>
        <w:t xml:space="preserve">‘</w:t>
      </w:r>
      <w:r>
        <w:t xml:space="preserve">concentration crisis</w:t>
      </w:r>
      <w:r>
        <w:t xml:space="preserve">’</w:t>
      </w:r>
      <w:r>
        <w:t xml:space="preserve"> </w:t>
      </w:r>
      <w:r>
        <w:t xml:space="preserve">in enterprise technology. What is it?</w:t>
      </w:r>
      <w:r>
        <w:t xml:space="preserve">”</w:t>
      </w:r>
      <w:r>
        <w:t xml:space="preserve"> </w:t>
      </w:r>
      <w:r>
        <w:t xml:space="preserve">3.</w:t>
      </w:r>
      <w:r>
        <w:t xml:space="preserve"> </w:t>
      </w:r>
      <w:r>
        <w:t xml:space="preserve">“</w:t>
      </w:r>
      <w:r>
        <w:t xml:space="preserve">Can you explain the</w:t>
      </w:r>
      <w:r>
        <w:t xml:space="preserve"> </w:t>
      </w:r>
      <w:r>
        <w:t xml:space="preserve">‘</w:t>
      </w:r>
      <w:r>
        <w:t xml:space="preserve">73 dependencies, 0 alternatives</w:t>
      </w:r>
      <w:r>
        <w:t xml:space="preserve">’</w:t>
      </w:r>
      <w:r>
        <w:t xml:space="preserve"> </w:t>
      </w:r>
      <w:r>
        <w:t xml:space="preserve">problem?</w:t>
      </w:r>
      <w:r>
        <w:t xml:space="preserve">”</w:t>
      </w:r>
      <w:r>
        <w:t xml:space="preserve"> </w:t>
      </w:r>
      <w:r>
        <w:t xml:space="preserve">4.</w:t>
      </w:r>
      <w:r>
        <w:t xml:space="preserve"> </w:t>
      </w:r>
      <w:r>
        <w:t xml:space="preserve">“</w:t>
      </w:r>
      <w:r>
        <w:t xml:space="preserve">Why are CIOs losing their jobs after outages?</w:t>
      </w:r>
      <w:r>
        <w:t xml:space="preserve">”</w:t>
      </w:r>
    </w:p>
    <w:p>
      <w:pPr>
        <w:pStyle w:val="BodyText"/>
      </w:pPr>
      <w:r>
        <w:rPr>
          <w:bCs/>
          <w:b/>
        </w:rPr>
        <w:t xml:space="preserve">The Framework:</w:t>
      </w:r>
      <w:r>
        <w:t xml:space="preserve"> </w:t>
      </w:r>
      <w:r>
        <w:t xml:space="preserve">5.</w:t>
      </w:r>
      <w:r>
        <w:t xml:space="preserve"> </w:t>
      </w:r>
      <w:r>
        <w:t xml:space="preserve">“</w:t>
      </w:r>
      <w:r>
        <w:t xml:space="preserve">What is</w:t>
      </w:r>
      <w:r>
        <w:t xml:space="preserve"> </w:t>
      </w:r>
      <w:r>
        <w:t xml:space="preserve">‘</w:t>
      </w:r>
      <w:r>
        <w:t xml:space="preserve">sovereignty</w:t>
      </w:r>
      <w:r>
        <w:t xml:space="preserve">’</w:t>
      </w:r>
      <w:r>
        <w:t xml:space="preserve"> </w:t>
      </w:r>
      <w:r>
        <w:t xml:space="preserve">in the technology context?</w:t>
      </w:r>
      <w:r>
        <w:t xml:space="preserve">”</w:t>
      </w:r>
      <w:r>
        <w:t xml:space="preserve"> </w:t>
      </w:r>
      <w:r>
        <w:t xml:space="preserve">6.</w:t>
      </w:r>
      <w:r>
        <w:t xml:space="preserve"> </w:t>
      </w:r>
      <w:r>
        <w:t xml:space="preserve">“</w:t>
      </w:r>
      <w:r>
        <w:t xml:space="preserve">You write about</w:t>
      </w:r>
      <w:r>
        <w:t xml:space="preserve"> </w:t>
      </w:r>
      <w:r>
        <w:t xml:space="preserve">‘</w:t>
      </w:r>
      <w:r>
        <w:t xml:space="preserve">Four Pillars.</w:t>
      </w:r>
      <w:r>
        <w:t xml:space="preserve">’</w:t>
      </w:r>
      <w:r>
        <w:t xml:space="preserve"> </w:t>
      </w:r>
      <w:r>
        <w:t xml:space="preserve">What are they?</w:t>
      </w:r>
      <w:r>
        <w:t xml:space="preserve">”</w:t>
      </w:r>
      <w:r>
        <w:t xml:space="preserve"> </w:t>
      </w:r>
      <w:r>
        <w:t xml:space="preserve">7.</w:t>
      </w:r>
      <w:r>
        <w:t xml:space="preserve"> </w:t>
      </w:r>
      <w:r>
        <w:t xml:space="preserve">“</w:t>
      </w:r>
      <w:r>
        <w:t xml:space="preserve">The book uses composite characters—Rebecca, Janet, Marcus. What do their stories illustrate?</w:t>
      </w:r>
      <w:r>
        <w:t xml:space="preserve">”</w:t>
      </w:r>
    </w:p>
    <w:p>
      <w:pPr>
        <w:pStyle w:val="BodyText"/>
      </w:pPr>
      <w:r>
        <w:rPr>
          <w:bCs/>
          <w:b/>
        </w:rPr>
        <w:t xml:space="preserve">Practical Application:</w:t>
      </w:r>
      <w:r>
        <w:t xml:space="preserve"> </w:t>
      </w:r>
      <w:r>
        <w:t xml:space="preserve">8.</w:t>
      </w:r>
      <w:r>
        <w:t xml:space="preserve"> </w:t>
      </w:r>
      <w:r>
        <w:t xml:space="preserve">“</w:t>
      </w:r>
      <w:r>
        <w:t xml:space="preserve">If a CIO is listening right now, what should they do Monday morning?</w:t>
      </w:r>
      <w:r>
        <w:t xml:space="preserve">”</w:t>
      </w:r>
      <w:r>
        <w:t xml:space="preserve"> </w:t>
      </w:r>
      <w:r>
        <w:t xml:space="preserve">9.</w:t>
      </w:r>
      <w:r>
        <w:t xml:space="preserve"> </w:t>
      </w:r>
      <w:r>
        <w:t xml:space="preserve">“</w:t>
      </w:r>
      <w:r>
        <w:t xml:space="preserve">How do you make the financial case for resilience?</w:t>
      </w:r>
      <w:r>
        <w:t xml:space="preserve">”</w:t>
      </w:r>
      <w:r>
        <w:t xml:space="preserve"> </w:t>
      </w:r>
      <w:r>
        <w:t xml:space="preserve">10.</w:t>
      </w:r>
      <w:r>
        <w:t xml:space="preserve"> </w:t>
      </w:r>
      <w:r>
        <w:t xml:space="preserve">“</w:t>
      </w:r>
      <w:r>
        <w:t xml:space="preserve">What’s the</w:t>
      </w:r>
      <w:r>
        <w:t xml:space="preserve"> </w:t>
      </w:r>
      <w:r>
        <w:t xml:space="preserve">‘</w:t>
      </w:r>
      <w:r>
        <w:t xml:space="preserve">60-Second Sovereignty Scorecard</w:t>
      </w:r>
      <w:r>
        <w:t xml:space="preserve">’</w:t>
      </w:r>
      <w:r>
        <w:t xml:space="preserve">?</w:t>
      </w:r>
      <w:r>
        <w:t xml:space="preserve">”</w:t>
      </w:r>
    </w:p>
    <w:p>
      <w:pPr>
        <w:pStyle w:val="BodyText"/>
      </w:pPr>
      <w:r>
        <w:rPr>
          <w:bCs/>
          <w:b/>
        </w:rPr>
        <w:t xml:space="preserve">AI Governance:</w:t>
      </w:r>
      <w:r>
        <w:t xml:space="preserve"> </w:t>
      </w:r>
      <w:r>
        <w:t xml:space="preserve">11.</w:t>
      </w:r>
      <w:r>
        <w:t xml:space="preserve"> </w:t>
      </w:r>
      <w:r>
        <w:t xml:space="preserve">“</w:t>
      </w:r>
      <w:r>
        <w:t xml:space="preserve">You created an L0-L5 framework for AI autonomy. Can you explain it?</w:t>
      </w:r>
      <w:r>
        <w:t xml:space="preserve">”</w:t>
      </w:r>
      <w:r>
        <w:t xml:space="preserve"> </w:t>
      </w:r>
      <w:r>
        <w:t xml:space="preserve">12.</w:t>
      </w:r>
      <w:r>
        <w:t xml:space="preserve"> </w:t>
      </w:r>
      <w:r>
        <w:t xml:space="preserve">“</w:t>
      </w:r>
      <w:r>
        <w:t xml:space="preserve">What’s a</w:t>
      </w:r>
      <w:r>
        <w:t xml:space="preserve"> </w:t>
      </w:r>
      <w:r>
        <w:t xml:space="preserve">‘</w:t>
      </w:r>
      <w:r>
        <w:t xml:space="preserve">kill switch</w:t>
      </w:r>
      <w:r>
        <w:t xml:space="preserve">’</w:t>
      </w:r>
      <w:r>
        <w:t xml:space="preserve"> </w:t>
      </w:r>
      <w:r>
        <w:t xml:space="preserve">and why does every AI system need one?</w:t>
      </w:r>
      <w:r>
        <w:t xml:space="preserve">”</w:t>
      </w:r>
      <w:r>
        <w:t xml:space="preserve"> </w:t>
      </w:r>
      <w:r>
        <w:t xml:space="preserve">13.</w:t>
      </w:r>
      <w:r>
        <w:t xml:space="preserve"> </w:t>
      </w:r>
      <w:r>
        <w:t xml:space="preserve">“</w:t>
      </w:r>
      <w:r>
        <w:t xml:space="preserve">Why do you say most AI governance is</w:t>
      </w:r>
      <w:r>
        <w:t xml:space="preserve"> </w:t>
      </w:r>
      <w:r>
        <w:t xml:space="preserve">‘</w:t>
      </w:r>
      <w:r>
        <w:t xml:space="preserve">theater</w:t>
      </w:r>
      <w:r>
        <w:t xml:space="preserve">’</w:t>
      </w:r>
      <w:r>
        <w:t xml:space="preserve">?</w:t>
      </w:r>
      <w:r>
        <w:t xml:space="preserve">”</w:t>
      </w:r>
    </w:p>
    <w:p>
      <w:pPr>
        <w:pStyle w:val="BodyText"/>
      </w:pPr>
      <w:r>
        <w:rPr>
          <w:bCs/>
          <w:b/>
        </w:rPr>
        <w:t xml:space="preserve">Board &amp; Leadership:</w:t>
      </w:r>
      <w:r>
        <w:t xml:space="preserve"> </w:t>
      </w:r>
      <w:r>
        <w:t xml:space="preserve">14.</w:t>
      </w:r>
      <w:r>
        <w:t xml:space="preserve"> </w:t>
      </w:r>
      <w:r>
        <w:t xml:space="preserve">“</w:t>
      </w:r>
      <w:r>
        <w:t xml:space="preserve">What should boards ask about technology risk?</w:t>
      </w:r>
      <w:r>
        <w:t xml:space="preserve">”</w:t>
      </w:r>
      <w:r>
        <w:t xml:space="preserve"> </w:t>
      </w:r>
      <w:r>
        <w:t xml:space="preserve">15.</w:t>
      </w:r>
      <w:r>
        <w:t xml:space="preserve"> </w:t>
      </w:r>
      <w:r>
        <w:t xml:space="preserve">“</w:t>
      </w:r>
      <w:r>
        <w:t xml:space="preserve">How do you talk to a CFO about resilience investments?</w:t>
      </w:r>
      <w:r>
        <w:t xml:space="preserve">”</w:t>
      </w:r>
      <w:r>
        <w:t xml:space="preserve"> </w:t>
      </w:r>
      <w:r>
        <w:t xml:space="preserve">16.</w:t>
      </w:r>
      <w:r>
        <w:t xml:space="preserve"> </w:t>
      </w:r>
      <w:r>
        <w:t xml:space="preserve">“</w:t>
      </w:r>
      <w:r>
        <w:t xml:space="preserve">What distinguishes the CIOs who survive crises from those who don’t?</w:t>
      </w:r>
      <w:r>
        <w:t xml:space="preserve">”</w:t>
      </w:r>
    </w:p>
    <w:p>
      <w:pPr>
        <w:pStyle w:val="BodyText"/>
      </w:pPr>
      <w:r>
        <w:rPr>
          <w:bCs/>
          <w:b/>
        </w:rPr>
        <w:t xml:space="preserve">Closing:</w:t>
      </w:r>
      <w:r>
        <w:t xml:space="preserve"> </w:t>
      </w:r>
      <w:r>
        <w:t xml:space="preserve">17.</w:t>
      </w:r>
      <w:r>
        <w:t xml:space="preserve"> </w:t>
      </w:r>
      <w:r>
        <w:t xml:space="preserve">“</w:t>
      </w:r>
      <w:r>
        <w:t xml:space="preserve">What’s the one thing you hope readers take away?</w:t>
      </w:r>
      <w:r>
        <w:t xml:space="preserve">”</w:t>
      </w:r>
      <w:r>
        <w:t xml:space="preserve"> </w:t>
      </w:r>
      <w:r>
        <w:t xml:space="preserve">18.</w:t>
      </w:r>
      <w:r>
        <w:t xml:space="preserve"> </w:t>
      </w:r>
      <w:r>
        <w:t xml:space="preserve">“</w:t>
      </w:r>
      <w:r>
        <w:t xml:space="preserve">Where can people learn more and get the companion materials?</w:t>
      </w:r>
      <w:r>
        <w:t xml:space="preserve">”</w:t>
      </w:r>
    </w:p>
    <w:p>
      <w:r>
        <w:pict>
          <v:rect style="width:0;height:1.5pt" o:hralign="center" o:hrstd="t" o:hr="t"/>
        </w:pict>
      </w:r>
    </w:p>
    <w:bookmarkEnd w:id="52"/>
    <w:bookmarkStart w:id="53" w:name="talking-points-for-the-guest"/>
    <w:p>
      <w:pPr>
        <w:pStyle w:val="Heading3"/>
      </w:pPr>
      <w:r>
        <w:t xml:space="preserve">TALKING POINTS FOR THE GUEST</w:t>
      </w:r>
    </w:p>
    <w:p>
      <w:pPr>
        <w:pStyle w:val="FirstParagraph"/>
      </w:pPr>
      <w:r>
        <w:rPr>
          <w:bCs/>
          <w:b/>
        </w:rPr>
        <w:t xml:space="preserve">On the Burning Platform:</w:t>
      </w:r>
      <w:r>
        <w:t xml:space="preserve"> </w:t>
      </w:r>
      <w:r>
        <w:t xml:space="preserve">&gt;</w:t>
      </w:r>
      <w:r>
        <w:t xml:space="preserve"> </w:t>
      </w:r>
      <w:r>
        <w:t xml:space="preserve">“</w:t>
      </w:r>
      <w:r>
        <w:t xml:space="preserve">The CrowdStrike incident affected 8.5 million devices in minutes. Not from a cyberattack—from a routine update. It was a wake-up call: we’ve built our enterprises on dependencies we don’t control.</w:t>
      </w:r>
      <w:r>
        <w:t xml:space="preserve">”</w:t>
      </w:r>
    </w:p>
    <w:p>
      <w:pPr>
        <w:pStyle w:val="BodyText"/>
      </w:pPr>
      <w:r>
        <w:rPr>
          <w:bCs/>
          <w:b/>
        </w:rPr>
        <w:t xml:space="preserve">On Sovereignty:</w:t>
      </w:r>
      <w:r>
        <w:t xml:space="preserve"> </w:t>
      </w:r>
      <w:r>
        <w:t xml:space="preserve">&gt;</w:t>
      </w:r>
      <w:r>
        <w:t xml:space="preserve"> </w:t>
      </w:r>
      <w:r>
        <w:t xml:space="preserve">“</w:t>
      </w:r>
      <w:r>
        <w:t xml:space="preserve">Sovereignty isn’t about where your systems run. It’s about who controls them when they fail. Can you keep operating? Can you exit a vendor? Can you explain what happened?</w:t>
      </w:r>
      <w:r>
        <w:t xml:space="preserve">”</w:t>
      </w:r>
    </w:p>
    <w:p>
      <w:pPr>
        <w:pStyle w:val="BodyText"/>
      </w:pPr>
      <w:r>
        <w:rPr>
          <w:bCs/>
          <w:b/>
        </w:rPr>
        <w:t xml:space="preserve">On the Four Pillars:</w:t>
      </w:r>
      <w:r>
        <w:t xml:space="preserve"> </w:t>
      </w:r>
      <w:r>
        <w:t xml:space="preserve">&gt;</w:t>
      </w:r>
      <w:r>
        <w:t xml:space="preserve"> </w:t>
      </w:r>
      <w:r>
        <w:t xml:space="preserve">“</w:t>
      </w:r>
      <w:r>
        <w:t xml:space="preserve">Architect for Failure—design for the inevitable. Financialize Resilience—speak CFO language. Govern AI Before It Governs You—control the machines. Speak Power’s Language—translate for the board.</w:t>
      </w:r>
      <w:r>
        <w:t xml:space="preserve">”</w:t>
      </w:r>
    </w:p>
    <w:p>
      <w:pPr>
        <w:pStyle w:val="BodyText"/>
      </w:pPr>
      <w:r>
        <w:rPr>
          <w:bCs/>
          <w:b/>
        </w:rPr>
        <w:t xml:space="preserve">On AI Governance:</w:t>
      </w:r>
      <w:r>
        <w:t xml:space="preserve"> </w:t>
      </w:r>
      <w:r>
        <w:t xml:space="preserve">&gt;</w:t>
      </w:r>
      <w:r>
        <w:t xml:space="preserve"> </w:t>
      </w:r>
      <w:r>
        <w:t xml:space="preserve">“</w:t>
      </w:r>
      <w:r>
        <w:t xml:space="preserve">Most companies can’t tell you how many AI models are in production, who owns them, or what decisions they can make. That’s not governance. That’s hope.</w:t>
      </w:r>
      <w:r>
        <w:t xml:space="preserve">”</w:t>
      </w:r>
    </w:p>
    <w:p>
      <w:pPr>
        <w:pStyle w:val="BodyText"/>
      </w:pPr>
      <w:r>
        <w:rPr>
          <w:bCs/>
          <w:b/>
        </w:rPr>
        <w:t xml:space="preserve">On CIO Careers:</w:t>
      </w:r>
      <w:r>
        <w:t xml:space="preserve"> </w:t>
      </w:r>
      <w:r>
        <w:t xml:space="preserve">&gt;</w:t>
      </w:r>
      <w:r>
        <w:t xml:space="preserve"> </w:t>
      </w:r>
      <w:r>
        <w:t xml:space="preserve">“</w:t>
      </w:r>
      <w:r>
        <w:t xml:space="preserve">The question that ends careers is:</w:t>
      </w:r>
      <w:r>
        <w:t xml:space="preserve"> </w:t>
      </w:r>
      <w:r>
        <w:t xml:space="preserve">‘</w:t>
      </w:r>
      <w:r>
        <w:t xml:space="preserve">How do we make sure this never happens again?</w:t>
      </w:r>
      <w:r>
        <w:t xml:space="preserve">’</w:t>
      </w:r>
      <w:r>
        <w:t xml:space="preserve"> </w:t>
      </w:r>
      <w:r>
        <w:t xml:space="preserve">If you can’t answer it with evidence, you won’t survive.</w:t>
      </w:r>
      <w:r>
        <w:t xml:space="preserve">”</w:t>
      </w:r>
    </w:p>
    <w:p>
      <w:r>
        <w:pict>
          <v:rect style="width:0;height:1.5pt" o:hralign="center" o:hrstd="t" o:hr="t"/>
        </w:pict>
      </w:r>
    </w:p>
    <w:bookmarkEnd w:id="53"/>
    <w:bookmarkStart w:id="54" w:name="production-notes"/>
    <w:p>
      <w:pPr>
        <w:pStyle w:val="Heading3"/>
      </w:pPr>
      <w:r>
        <w:t xml:space="preserve">PRODUCTION NOTES</w:t>
      </w:r>
    </w:p>
    <w:p>
      <w:pPr>
        <w:pStyle w:val="FirstParagraph"/>
      </w:pPr>
      <w:r>
        <w:rPr>
          <w:bCs/>
          <w:b/>
        </w:rPr>
        <w:t xml:space="preserve">Episode Length:</w:t>
      </w:r>
      <w:r>
        <w:t xml:space="preserve"> </w:t>
      </w:r>
      <w:r>
        <w:t xml:space="preserve">30-60 minutes ideal</w:t>
      </w:r>
    </w:p>
    <w:p>
      <w:pPr>
        <w:pStyle w:val="BodyText"/>
      </w:pPr>
      <w:r>
        <w:rPr>
          <w:bCs/>
          <w:b/>
        </w:rPr>
        <w:t xml:space="preserve">Promotion:</w:t>
      </w:r>
      <w:r>
        <w:t xml:space="preserve"> </w:t>
      </w:r>
      <w:r>
        <w:t xml:space="preserve">Guest will share episode on LinkedIn (40K+ network) and in CIO communities</w:t>
      </w:r>
    </w:p>
    <w:p>
      <w:pPr>
        <w:pStyle w:val="BodyText"/>
      </w:pPr>
      <w:r>
        <w:rPr>
          <w:bCs/>
          <w:b/>
        </w:rPr>
        <w:t xml:space="preserve">Assets Available:</w:t>
      </w:r>
      <w:r>
        <w:t xml:space="preserve"> </w:t>
      </w:r>
      <w:r>
        <w:t xml:space="preserve">- Book cover image</w:t>
      </w:r>
      <w:r>
        <w:t xml:space="preserve"> </w:t>
      </w:r>
      <w:r>
        <w:t xml:space="preserve">- Author headshot</w:t>
      </w:r>
      <w:r>
        <w:t xml:space="preserve"> </w:t>
      </w:r>
      <w:r>
        <w:t xml:space="preserve">- Companion materials for show notes</w:t>
      </w:r>
      <w:r>
        <w:t xml:space="preserve"> </w:t>
      </w:r>
      <w:r>
        <w:t xml:space="preserve">- Excerpt for newsletter</w:t>
      </w:r>
    </w:p>
    <w:p>
      <w:pPr>
        <w:pStyle w:val="BodyText"/>
      </w:pPr>
      <w:r>
        <w:rPr>
          <w:bCs/>
          <w:b/>
        </w:rPr>
        <w:t xml:space="preserve">Contact:</w:t>
      </w:r>
      <w:r>
        <w:t xml:space="preserve"> </w:t>
      </w:r>
      <w:r>
        <w:t xml:space="preserve">[placeholder]</w:t>
      </w:r>
    </w:p>
    <w:p>
      <w:r>
        <w:pict>
          <v:rect style="width:0;height:1.5pt" o:hralign="center" o:hrstd="t" o:hr="t"/>
        </w:pict>
      </w:r>
    </w:p>
    <w:bookmarkEnd w:id="54"/>
    <w:bookmarkEnd w:id="55"/>
    <w:bookmarkEnd w:id="56"/>
    <w:bookmarkStart w:id="66" w:name="tool-4-sample-vendor-contract-clauses"/>
    <w:p>
      <w:pPr>
        <w:pStyle w:val="Heading1"/>
      </w:pPr>
      <w:r>
        <w:t xml:space="preserve">TOOL 4: SAMPLE VENDOR CONTRACT CLAUSES</w:t>
      </w:r>
    </w:p>
    <w:bookmarkStart w:id="65" w:name="sovereignty-focused-legal-language"/>
    <w:p>
      <w:pPr>
        <w:pStyle w:val="Heading2"/>
      </w:pPr>
      <w:r>
        <w:t xml:space="preserve">Sovereignty-Focused Legal Language</w:t>
      </w:r>
    </w:p>
    <w:p>
      <w:pPr>
        <w:pStyle w:val="FirstParagraph"/>
      </w:pPr>
      <w:r>
        <w:rPr>
          <w:iCs/>
          <w:i/>
        </w:rPr>
        <w:t xml:space="preserve">Review with your legal team before use</w:t>
      </w:r>
    </w:p>
    <w:p>
      <w:r>
        <w:pict>
          <v:rect style="width:0;height:1.5pt" o:hralign="center" o:hrstd="t" o:hr="t"/>
        </w:pict>
      </w:r>
    </w:p>
    <w:bookmarkStart w:id="57" w:name="clause-1-data-portability"/>
    <w:p>
      <w:pPr>
        <w:pStyle w:val="Heading3"/>
      </w:pPr>
      <w:r>
        <w:t xml:space="preserve">CLAUSE 1: DATA PORTABILITY</w:t>
      </w:r>
    </w:p>
    <w:p>
      <w:pPr>
        <w:pStyle w:val="FirstParagraph"/>
      </w:pPr>
      <w:r>
        <w:rPr>
          <w:bCs/>
          <w:b/>
        </w:rPr>
        <w:t xml:space="preserve">Purpose:</w:t>
      </w:r>
      <w:r>
        <w:t xml:space="preserve"> </w:t>
      </w:r>
      <w:r>
        <w:t xml:space="preserve">Ensure ability to exit and migrate data</w:t>
      </w:r>
    </w:p>
    <w:p>
      <w:pPr>
        <w:pStyle w:val="SourceCode"/>
      </w:pPr>
      <w:r>
        <w:rPr>
          <w:rStyle w:val="VerbatimChar"/>
        </w:rPr>
        <w:t xml:space="preserve">DATA PORTABILITY RIGHTS</w:t>
      </w:r>
      <w:r>
        <w:br/>
      </w:r>
      <w:r>
        <w:br/>
      </w:r>
      <w:r>
        <w:rPr>
          <w:rStyle w:val="VerbatimChar"/>
        </w:rPr>
        <w:t xml:space="preserve">Provider shall, upon Customer's request:</w:t>
      </w:r>
      <w:r>
        <w:br/>
      </w:r>
      <w:r>
        <w:br/>
      </w:r>
      <w:r>
        <w:rPr>
          <w:rStyle w:val="VerbatimChar"/>
        </w:rPr>
        <w:t xml:space="preserve">(a) Export all Customer Data in industry-standard, machine-readable </w:t>
      </w:r>
      <w:r>
        <w:br/>
      </w:r>
      <w:r>
        <w:rPr>
          <w:rStyle w:val="VerbatimChar"/>
        </w:rPr>
        <w:t xml:space="preserve">    formats (including but not limited to JSON, CSV, XML, or SQL) </w:t>
      </w:r>
      <w:r>
        <w:br/>
      </w:r>
      <w:r>
        <w:rPr>
          <w:rStyle w:val="VerbatimChar"/>
        </w:rPr>
        <w:t xml:space="preserve">    within thirty (30) days of request;</w:t>
      </w:r>
      <w:r>
        <w:br/>
      </w:r>
      <w:r>
        <w:br/>
      </w:r>
      <w:r>
        <w:rPr>
          <w:rStyle w:val="VerbatimChar"/>
        </w:rPr>
        <w:t xml:space="preserve">(b) Provide complete API documentation sufficient for Customer to </w:t>
      </w:r>
      <w:r>
        <w:br/>
      </w:r>
      <w:r>
        <w:rPr>
          <w:rStyle w:val="VerbatimChar"/>
        </w:rPr>
        <w:t xml:space="preserve">    independently extract and migrate all Customer Data;</w:t>
      </w:r>
      <w:r>
        <w:br/>
      </w:r>
      <w:r>
        <w:br/>
      </w:r>
      <w:r>
        <w:rPr>
          <w:rStyle w:val="VerbatimChar"/>
        </w:rPr>
        <w:t xml:space="preserve">(c) Conduct an annual data portability test at Customer's request, </w:t>
      </w:r>
      <w:r>
        <w:br/>
      </w:r>
      <w:r>
        <w:rPr>
          <w:rStyle w:val="VerbatimChar"/>
        </w:rPr>
        <w:t xml:space="preserve">    at no additional cost, demonstrating successful export and </w:t>
      </w:r>
      <w:r>
        <w:br/>
      </w:r>
      <w:r>
        <w:rPr>
          <w:rStyle w:val="VerbatimChar"/>
        </w:rPr>
        <w:t xml:space="preserve">    verification of data integrity;</w:t>
      </w:r>
      <w:r>
        <w:br/>
      </w:r>
      <w:r>
        <w:br/>
      </w:r>
      <w:r>
        <w:rPr>
          <w:rStyle w:val="VerbatimChar"/>
        </w:rPr>
        <w:t xml:space="preserve">(d) Not impose any fees, penalties, or technical barriers that </w:t>
      </w:r>
      <w:r>
        <w:br/>
      </w:r>
      <w:r>
        <w:rPr>
          <w:rStyle w:val="VerbatimChar"/>
        </w:rPr>
        <w:t xml:space="preserve">    would materially impede Customer's ability to export or </w:t>
      </w:r>
      <w:r>
        <w:br/>
      </w:r>
      <w:r>
        <w:rPr>
          <w:rStyle w:val="VerbatimChar"/>
        </w:rPr>
        <w:t xml:space="preserve">    migrate Customer Data;</w:t>
      </w:r>
      <w:r>
        <w:br/>
      </w:r>
      <w:r>
        <w:br/>
      </w:r>
      <w:r>
        <w:rPr>
          <w:rStyle w:val="VerbatimChar"/>
        </w:rPr>
        <w:t xml:space="preserve">(e) Maintain data in portable formats throughout the term, not </w:t>
      </w:r>
      <w:r>
        <w:br/>
      </w:r>
      <w:r>
        <w:rPr>
          <w:rStyle w:val="VerbatimChar"/>
        </w:rPr>
        <w:t xml:space="preserve">    solely at termination.</w:t>
      </w:r>
    </w:p>
    <w:p>
      <w:r>
        <w:pict>
          <v:rect style="width:0;height:1.5pt" o:hralign="center" o:hrstd="t" o:hr="t"/>
        </w:pict>
      </w:r>
    </w:p>
    <w:bookmarkEnd w:id="57"/>
    <w:bookmarkStart w:id="58" w:name="clause-2-exit-assistance"/>
    <w:p>
      <w:pPr>
        <w:pStyle w:val="Heading3"/>
      </w:pPr>
      <w:r>
        <w:t xml:space="preserve">CLAUSE 2: EXIT ASSISTANCE</w:t>
      </w:r>
    </w:p>
    <w:p>
      <w:pPr>
        <w:pStyle w:val="FirstParagraph"/>
      </w:pPr>
      <w:r>
        <w:rPr>
          <w:bCs/>
          <w:b/>
        </w:rPr>
        <w:t xml:space="preserve">Purpose:</w:t>
      </w:r>
      <w:r>
        <w:t xml:space="preserve"> </w:t>
      </w:r>
      <w:r>
        <w:t xml:space="preserve">Ensure orderly transition upon termination</w:t>
      </w:r>
    </w:p>
    <w:p>
      <w:pPr>
        <w:pStyle w:val="SourceCode"/>
      </w:pPr>
      <w:r>
        <w:rPr>
          <w:rStyle w:val="VerbatimChar"/>
        </w:rPr>
        <w:t xml:space="preserve">TRANSITION ASSISTANCE</w:t>
      </w:r>
      <w:r>
        <w:br/>
      </w:r>
      <w:r>
        <w:br/>
      </w:r>
      <w:r>
        <w:rPr>
          <w:rStyle w:val="VerbatimChar"/>
        </w:rPr>
        <w:t xml:space="preserve">Upon termination or expiration of this Agreement, and for a period </w:t>
      </w:r>
      <w:r>
        <w:br/>
      </w:r>
      <w:r>
        <w:rPr>
          <w:rStyle w:val="VerbatimChar"/>
        </w:rPr>
        <w:t xml:space="preserve">of one hundred eighty (180) days thereafter ("Transition Period"):</w:t>
      </w:r>
      <w:r>
        <w:br/>
      </w:r>
      <w:r>
        <w:br/>
      </w:r>
      <w:r>
        <w:rPr>
          <w:rStyle w:val="VerbatimChar"/>
        </w:rPr>
        <w:t xml:space="preserve">(a) Provider shall continue to provide Services at then-current </w:t>
      </w:r>
      <w:r>
        <w:br/>
      </w:r>
      <w:r>
        <w:rPr>
          <w:rStyle w:val="VerbatimChar"/>
        </w:rPr>
        <w:t xml:space="preserve">    pricing to enable orderly transition;</w:t>
      </w:r>
      <w:r>
        <w:br/>
      </w:r>
      <w:r>
        <w:br/>
      </w:r>
      <w:r>
        <w:rPr>
          <w:rStyle w:val="VerbatimChar"/>
        </w:rPr>
        <w:t xml:space="preserve">(b) Provider shall provide reasonable technical assistance to </w:t>
      </w:r>
      <w:r>
        <w:br/>
      </w:r>
      <w:r>
        <w:rPr>
          <w:rStyle w:val="VerbatimChar"/>
        </w:rPr>
        <w:t xml:space="preserve">    support migration, including knowledge transfer sessions </w:t>
      </w:r>
      <w:r>
        <w:br/>
      </w:r>
      <w:r>
        <w:rPr>
          <w:rStyle w:val="VerbatimChar"/>
        </w:rPr>
        <w:t xml:space="preserve">    not to exceed [X] hours at no additional cost;</w:t>
      </w:r>
      <w:r>
        <w:br/>
      </w:r>
      <w:r>
        <w:br/>
      </w:r>
      <w:r>
        <w:rPr>
          <w:rStyle w:val="VerbatimChar"/>
        </w:rPr>
        <w:t xml:space="preserve">(c) Provider shall not delete, modify, or restrict access to </w:t>
      </w:r>
      <w:r>
        <w:br/>
      </w:r>
      <w:r>
        <w:rPr>
          <w:rStyle w:val="VerbatimChar"/>
        </w:rPr>
        <w:t xml:space="preserve">    Customer Data during the Transition Period;</w:t>
      </w:r>
      <w:r>
        <w:br/>
      </w:r>
      <w:r>
        <w:br/>
      </w:r>
      <w:r>
        <w:rPr>
          <w:rStyle w:val="VerbatimChar"/>
        </w:rPr>
        <w:t xml:space="preserve">(d) Provider shall provide written documentation of all custom </w:t>
      </w:r>
      <w:r>
        <w:br/>
      </w:r>
      <w:r>
        <w:rPr>
          <w:rStyle w:val="VerbatimChar"/>
        </w:rPr>
        <w:t xml:space="preserve">    configurations, integrations, and dependencies within thirty </w:t>
      </w:r>
      <w:r>
        <w:br/>
      </w:r>
      <w:r>
        <w:rPr>
          <w:rStyle w:val="VerbatimChar"/>
        </w:rPr>
        <w:t xml:space="preserve">    (30) days of termination notice;</w:t>
      </w:r>
      <w:r>
        <w:br/>
      </w:r>
      <w:r>
        <w:br/>
      </w:r>
      <w:r>
        <w:rPr>
          <w:rStyle w:val="VerbatimChar"/>
        </w:rPr>
        <w:t xml:space="preserve">(e) Provider shall cooperate with Customer's designated successor </w:t>
      </w:r>
      <w:r>
        <w:br/>
      </w:r>
      <w:r>
        <w:rPr>
          <w:rStyle w:val="VerbatimChar"/>
        </w:rPr>
        <w:t xml:space="preserve">    provider in good faith.</w:t>
      </w:r>
    </w:p>
    <w:p>
      <w:r>
        <w:pict>
          <v:rect style="width:0;height:1.5pt" o:hralign="center" o:hrstd="t" o:hr="t"/>
        </w:pict>
      </w:r>
    </w:p>
    <w:bookmarkEnd w:id="58"/>
    <w:bookmarkStart w:id="59" w:name="clause-3-concentration-disclosure"/>
    <w:p>
      <w:pPr>
        <w:pStyle w:val="Heading3"/>
      </w:pPr>
      <w:r>
        <w:t xml:space="preserve">CLAUSE 3: CONCENTRATION DISCLOSURE</w:t>
      </w:r>
    </w:p>
    <w:p>
      <w:pPr>
        <w:pStyle w:val="FirstParagraph"/>
      </w:pPr>
      <w:r>
        <w:rPr>
          <w:bCs/>
          <w:b/>
        </w:rPr>
        <w:t xml:space="preserve">Purpose:</w:t>
      </w:r>
      <w:r>
        <w:t xml:space="preserve"> </w:t>
      </w:r>
      <w:r>
        <w:t xml:space="preserve">Understand vendor’s own dependencies</w:t>
      </w:r>
    </w:p>
    <w:p>
      <w:pPr>
        <w:pStyle w:val="SourceCode"/>
      </w:pPr>
      <w:r>
        <w:rPr>
          <w:rStyle w:val="VerbatimChar"/>
        </w:rPr>
        <w:t xml:space="preserve">SUBPROCESSOR AND CONCENTRATION DISCLOSURE</w:t>
      </w:r>
      <w:r>
        <w:br/>
      </w:r>
      <w:r>
        <w:br/>
      </w:r>
      <w:r>
        <w:rPr>
          <w:rStyle w:val="VerbatimChar"/>
        </w:rPr>
        <w:t xml:space="preserve">Provider shall:</w:t>
      </w:r>
      <w:r>
        <w:br/>
      </w:r>
      <w:r>
        <w:br/>
      </w:r>
      <w:r>
        <w:rPr>
          <w:rStyle w:val="VerbatimChar"/>
        </w:rPr>
        <w:t xml:space="preserve">(a) Maintain and provide upon request a current list of all </w:t>
      </w:r>
      <w:r>
        <w:br/>
      </w:r>
      <w:r>
        <w:rPr>
          <w:rStyle w:val="VerbatimChar"/>
        </w:rPr>
        <w:t xml:space="preserve">    subprocessors and material third-party dependencies used </w:t>
      </w:r>
      <w:r>
        <w:br/>
      </w:r>
      <w:r>
        <w:rPr>
          <w:rStyle w:val="VerbatimChar"/>
        </w:rPr>
        <w:t xml:space="preserve">    to deliver the Services;</w:t>
      </w:r>
      <w:r>
        <w:br/>
      </w:r>
      <w:r>
        <w:br/>
      </w:r>
      <w:r>
        <w:rPr>
          <w:rStyle w:val="VerbatimChar"/>
        </w:rPr>
        <w:t xml:space="preserve">(b) Notify Customer within ten (10) business days of any change </w:t>
      </w:r>
      <w:r>
        <w:br/>
      </w:r>
      <w:r>
        <w:rPr>
          <w:rStyle w:val="VerbatimChar"/>
        </w:rPr>
        <w:t xml:space="preserve">    to critical subprocessors that could affect Service </w:t>
      </w:r>
      <w:r>
        <w:br/>
      </w:r>
      <w:r>
        <w:rPr>
          <w:rStyle w:val="VerbatimChar"/>
        </w:rPr>
        <w:t xml:space="preserve">    availability or data residency;</w:t>
      </w:r>
      <w:r>
        <w:br/>
      </w:r>
      <w:r>
        <w:br/>
      </w:r>
      <w:r>
        <w:rPr>
          <w:rStyle w:val="VerbatimChar"/>
        </w:rPr>
        <w:t xml:space="preserve">(c) Disclose the cloud infrastructure provider(s) and region(s) </w:t>
      </w:r>
      <w:r>
        <w:br/>
      </w:r>
      <w:r>
        <w:rPr>
          <w:rStyle w:val="VerbatimChar"/>
        </w:rPr>
        <w:t xml:space="preserve">    used to deliver the Services;</w:t>
      </w:r>
      <w:r>
        <w:br/>
      </w:r>
      <w:r>
        <w:br/>
      </w:r>
      <w:r>
        <w:rPr>
          <w:rStyle w:val="VerbatimChar"/>
        </w:rPr>
        <w:t xml:space="preserve">(d) Upon reasonable request, demonstrate that Provider maintains </w:t>
      </w:r>
      <w:r>
        <w:br/>
      </w:r>
      <w:r>
        <w:rPr>
          <w:rStyle w:val="VerbatimChar"/>
        </w:rPr>
        <w:t xml:space="preserve">    business continuity capability independent of any single </w:t>
      </w:r>
      <w:r>
        <w:br/>
      </w:r>
      <w:r>
        <w:rPr>
          <w:rStyle w:val="VerbatimChar"/>
        </w:rPr>
        <w:t xml:space="preserve">    subprocessor or infrastructure provider;</w:t>
      </w:r>
      <w:r>
        <w:br/>
      </w:r>
      <w:r>
        <w:br/>
      </w:r>
      <w:r>
        <w:rPr>
          <w:rStyle w:val="VerbatimChar"/>
        </w:rPr>
        <w:t xml:space="preserve">(e) Not materially increase concentration on any single </w:t>
      </w:r>
      <w:r>
        <w:br/>
      </w:r>
      <w:r>
        <w:rPr>
          <w:rStyle w:val="VerbatimChar"/>
        </w:rPr>
        <w:t xml:space="preserve">    subprocessor without prior written notice to Customer.</w:t>
      </w:r>
    </w:p>
    <w:p>
      <w:r>
        <w:pict>
          <v:rect style="width:0;height:1.5pt" o:hralign="center" o:hrstd="t" o:hr="t"/>
        </w:pict>
      </w:r>
    </w:p>
    <w:bookmarkEnd w:id="59"/>
    <w:bookmarkStart w:id="60" w:name="clause-4-resilience-requirements"/>
    <w:p>
      <w:pPr>
        <w:pStyle w:val="Heading3"/>
      </w:pPr>
      <w:r>
        <w:t xml:space="preserve">CLAUSE 4: RESILIENCE REQUIREMENTS</w:t>
      </w:r>
    </w:p>
    <w:p>
      <w:pPr>
        <w:pStyle w:val="FirstParagraph"/>
      </w:pPr>
      <w:r>
        <w:rPr>
          <w:bCs/>
          <w:b/>
        </w:rPr>
        <w:t xml:space="preserve">Purpose:</w:t>
      </w:r>
      <w:r>
        <w:t xml:space="preserve"> </w:t>
      </w:r>
      <w:r>
        <w:t xml:space="preserve">Ensure vendor meets resilience standards</w:t>
      </w:r>
    </w:p>
    <w:p>
      <w:pPr>
        <w:pStyle w:val="SourceCode"/>
      </w:pPr>
      <w:r>
        <w:rPr>
          <w:rStyle w:val="VerbatimChar"/>
        </w:rPr>
        <w:t xml:space="preserve">RESILIENCE AND BUSINESS CONTINUITY</w:t>
      </w:r>
      <w:r>
        <w:br/>
      </w:r>
      <w:r>
        <w:br/>
      </w:r>
      <w:r>
        <w:rPr>
          <w:rStyle w:val="VerbatimChar"/>
        </w:rPr>
        <w:t xml:space="preserve">Provider represents and warrants that:</w:t>
      </w:r>
      <w:r>
        <w:br/>
      </w:r>
      <w:r>
        <w:br/>
      </w:r>
      <w:r>
        <w:rPr>
          <w:rStyle w:val="VerbatimChar"/>
        </w:rPr>
        <w:t xml:space="preserve">(a) Provider maintains a documented business continuity and </w:t>
      </w:r>
      <w:r>
        <w:br/>
      </w:r>
      <w:r>
        <w:rPr>
          <w:rStyle w:val="VerbatimChar"/>
        </w:rPr>
        <w:t xml:space="preserve">    disaster recovery plan, tested at least annually;</w:t>
      </w:r>
      <w:r>
        <w:br/>
      </w:r>
      <w:r>
        <w:br/>
      </w:r>
      <w:r>
        <w:rPr>
          <w:rStyle w:val="VerbatimChar"/>
        </w:rPr>
        <w:t xml:space="preserve">(b) Provider shall provide Customer with an annual summary of </w:t>
      </w:r>
      <w:r>
        <w:br/>
      </w:r>
      <w:r>
        <w:rPr>
          <w:rStyle w:val="VerbatimChar"/>
        </w:rPr>
        <w:t xml:space="preserve">    business continuity test results upon request;</w:t>
      </w:r>
      <w:r>
        <w:br/>
      </w:r>
      <w:r>
        <w:br/>
      </w:r>
      <w:r>
        <w:rPr>
          <w:rStyle w:val="VerbatimChar"/>
        </w:rPr>
        <w:t xml:space="preserve">(c) Provider maintains Recovery Time Objective (RTO) of no more </w:t>
      </w:r>
      <w:r>
        <w:br/>
      </w:r>
      <w:r>
        <w:rPr>
          <w:rStyle w:val="VerbatimChar"/>
        </w:rPr>
        <w:t xml:space="preserve">    than [X] hours and Recovery Point Objective (RPO) of no </w:t>
      </w:r>
      <w:r>
        <w:br/>
      </w:r>
      <w:r>
        <w:rPr>
          <w:rStyle w:val="VerbatimChar"/>
        </w:rPr>
        <w:t xml:space="preserve">    more than [Y] hours for the Services;</w:t>
      </w:r>
      <w:r>
        <w:br/>
      </w:r>
      <w:r>
        <w:br/>
      </w:r>
      <w:r>
        <w:rPr>
          <w:rStyle w:val="VerbatimChar"/>
        </w:rPr>
        <w:t xml:space="preserve">(d) Provider shall notify Customer within [X] hours of any </w:t>
      </w:r>
      <w:r>
        <w:br/>
      </w:r>
      <w:r>
        <w:rPr>
          <w:rStyle w:val="VerbatimChar"/>
        </w:rPr>
        <w:t xml:space="preserve">    incident materially affecting the Services;</w:t>
      </w:r>
      <w:r>
        <w:br/>
      </w:r>
      <w:r>
        <w:br/>
      </w:r>
      <w:r>
        <w:rPr>
          <w:rStyle w:val="VerbatimChar"/>
        </w:rPr>
        <w:t xml:space="preserve">(e) Provider shall provide post-incident reports within [X] </w:t>
      </w:r>
      <w:r>
        <w:br/>
      </w:r>
      <w:r>
        <w:rPr>
          <w:rStyle w:val="VerbatimChar"/>
        </w:rPr>
        <w:t xml:space="preserve">    business days of any P1 or P2 incident affecting Customer.</w:t>
      </w:r>
    </w:p>
    <w:p>
      <w:r>
        <w:pict>
          <v:rect style="width:0;height:1.5pt" o:hralign="center" o:hrstd="t" o:hr="t"/>
        </w:pict>
      </w:r>
    </w:p>
    <w:bookmarkEnd w:id="60"/>
    <w:bookmarkStart w:id="61" w:name="clause-5-ai-governance-requirements"/>
    <w:p>
      <w:pPr>
        <w:pStyle w:val="Heading3"/>
      </w:pPr>
      <w:r>
        <w:t xml:space="preserve">CLAUSE 5: AI GOVERNANCE REQUIREMENTS</w:t>
      </w:r>
    </w:p>
    <w:p>
      <w:pPr>
        <w:pStyle w:val="FirstParagraph"/>
      </w:pPr>
      <w:r>
        <w:rPr>
          <w:bCs/>
          <w:b/>
        </w:rPr>
        <w:t xml:space="preserve">Purpose:</w:t>
      </w:r>
      <w:r>
        <w:t xml:space="preserve"> </w:t>
      </w:r>
      <w:r>
        <w:t xml:space="preserve">Ensure AI transparency and control</w:t>
      </w:r>
    </w:p>
    <w:p>
      <w:pPr>
        <w:pStyle w:val="SourceCode"/>
      </w:pPr>
      <w:r>
        <w:rPr>
          <w:rStyle w:val="VerbatimChar"/>
        </w:rPr>
        <w:t xml:space="preserve">AI AND MACHINE LEARNING GOVERNANCE</w:t>
      </w:r>
      <w:r>
        <w:br/>
      </w:r>
      <w:r>
        <w:br/>
      </w:r>
      <w:r>
        <w:rPr>
          <w:rStyle w:val="VerbatimChar"/>
        </w:rPr>
        <w:t xml:space="preserve">Where Services include AI or machine learning components:</w:t>
      </w:r>
      <w:r>
        <w:br/>
      </w:r>
      <w:r>
        <w:br/>
      </w:r>
      <w:r>
        <w:rPr>
          <w:rStyle w:val="VerbatimChar"/>
        </w:rPr>
        <w:t xml:space="preserve">(a) Provider shall maintain a registry of all AI/ML models used </w:t>
      </w:r>
      <w:r>
        <w:br/>
      </w:r>
      <w:r>
        <w:rPr>
          <w:rStyle w:val="VerbatimChar"/>
        </w:rPr>
        <w:t xml:space="preserve">    in delivering Services to Customer, including model purpose, </w:t>
      </w:r>
      <w:r>
        <w:br/>
      </w:r>
      <w:r>
        <w:rPr>
          <w:rStyle w:val="VerbatimChar"/>
        </w:rPr>
        <w:t xml:space="preserve">    version, and training data sources;</w:t>
      </w:r>
      <w:r>
        <w:br/>
      </w:r>
      <w:r>
        <w:br/>
      </w:r>
      <w:r>
        <w:rPr>
          <w:rStyle w:val="VerbatimChar"/>
        </w:rPr>
        <w:t xml:space="preserve">(b) Provider shall notify Customer at least thirty (30) days </w:t>
      </w:r>
      <w:r>
        <w:br/>
      </w:r>
      <w:r>
        <w:rPr>
          <w:rStyle w:val="VerbatimChar"/>
        </w:rPr>
        <w:t xml:space="preserve">    prior to any material change to AI/ML models affecting </w:t>
      </w:r>
      <w:r>
        <w:br/>
      </w:r>
      <w:r>
        <w:rPr>
          <w:rStyle w:val="VerbatimChar"/>
        </w:rPr>
        <w:t xml:space="preserve">    Customer outputs or decisions;</w:t>
      </w:r>
      <w:r>
        <w:br/>
      </w:r>
      <w:r>
        <w:br/>
      </w:r>
      <w:r>
        <w:rPr>
          <w:rStyle w:val="VerbatimChar"/>
        </w:rPr>
        <w:t xml:space="preserve">(c) Provider shall enable Customer to opt out of automated </w:t>
      </w:r>
      <w:r>
        <w:br/>
      </w:r>
      <w:r>
        <w:rPr>
          <w:rStyle w:val="VerbatimChar"/>
        </w:rPr>
        <w:t xml:space="preserve">    decision-making for any decisions materially affecting </w:t>
      </w:r>
      <w:r>
        <w:br/>
      </w:r>
      <w:r>
        <w:rPr>
          <w:rStyle w:val="VerbatimChar"/>
        </w:rPr>
        <w:t xml:space="preserve">    Customer's employees or customers;</w:t>
      </w:r>
      <w:r>
        <w:br/>
      </w:r>
      <w:r>
        <w:br/>
      </w:r>
      <w:r>
        <w:rPr>
          <w:rStyle w:val="VerbatimChar"/>
        </w:rPr>
        <w:t xml:space="preserve">(d) Provider shall provide, upon request, documentation </w:t>
      </w:r>
      <w:r>
        <w:br/>
      </w:r>
      <w:r>
        <w:rPr>
          <w:rStyle w:val="VerbatimChar"/>
        </w:rPr>
        <w:t xml:space="preserve">    sufficient to explain how AI/ML models reach decisions </w:t>
      </w:r>
      <w:r>
        <w:br/>
      </w:r>
      <w:r>
        <w:rPr>
          <w:rStyle w:val="VerbatimChar"/>
        </w:rPr>
        <w:t xml:space="preserve">    or recommendations ("explainability documentation");</w:t>
      </w:r>
      <w:r>
        <w:br/>
      </w:r>
      <w:r>
        <w:br/>
      </w:r>
      <w:r>
        <w:rPr>
          <w:rStyle w:val="VerbatimChar"/>
        </w:rPr>
        <w:t xml:space="preserve">(e) Customer shall retain the right to request immediate </w:t>
      </w:r>
      <w:r>
        <w:br/>
      </w:r>
      <w:r>
        <w:rPr>
          <w:rStyle w:val="VerbatimChar"/>
        </w:rPr>
        <w:t xml:space="preserve">    suspension of any AI/ML model component upon written notice.</w:t>
      </w:r>
    </w:p>
    <w:p>
      <w:r>
        <w:pict>
          <v:rect style="width:0;height:1.5pt" o:hralign="center" o:hrstd="t" o:hr="t"/>
        </w:pict>
      </w:r>
    </w:p>
    <w:bookmarkEnd w:id="61"/>
    <w:bookmarkStart w:id="62" w:name="clause-6-audit-rights"/>
    <w:p>
      <w:pPr>
        <w:pStyle w:val="Heading3"/>
      </w:pPr>
      <w:r>
        <w:t xml:space="preserve">CLAUSE 6: AUDIT RIGHTS</w:t>
      </w:r>
    </w:p>
    <w:p>
      <w:pPr>
        <w:pStyle w:val="FirstParagraph"/>
      </w:pPr>
      <w:r>
        <w:rPr>
          <w:bCs/>
          <w:b/>
        </w:rPr>
        <w:t xml:space="preserve">Purpose:</w:t>
      </w:r>
      <w:r>
        <w:t xml:space="preserve"> </w:t>
      </w:r>
      <w:r>
        <w:t xml:space="preserve">Verify vendor claims</w:t>
      </w:r>
    </w:p>
    <w:p>
      <w:pPr>
        <w:pStyle w:val="SourceCode"/>
      </w:pPr>
      <w:r>
        <w:rPr>
          <w:rStyle w:val="VerbatimChar"/>
        </w:rPr>
        <w:t xml:space="preserve">AUDIT AND VERIFICATION RIGHTS</w:t>
      </w:r>
      <w:r>
        <w:br/>
      </w:r>
      <w:r>
        <w:br/>
      </w:r>
      <w:r>
        <w:rPr>
          <w:rStyle w:val="VerbatimChar"/>
        </w:rPr>
        <w:t xml:space="preserve">(a) Customer may, upon reasonable notice, conduct or commission </w:t>
      </w:r>
      <w:r>
        <w:br/>
      </w:r>
      <w:r>
        <w:rPr>
          <w:rStyle w:val="VerbatimChar"/>
        </w:rPr>
        <w:t xml:space="preserve">    an independent audit of Provider's controls, security </w:t>
      </w:r>
      <w:r>
        <w:br/>
      </w:r>
      <w:r>
        <w:rPr>
          <w:rStyle w:val="VerbatimChar"/>
        </w:rPr>
        <w:t xml:space="preserve">    measures, and compliance with this Agreement;</w:t>
      </w:r>
      <w:r>
        <w:br/>
      </w:r>
      <w:r>
        <w:br/>
      </w:r>
      <w:r>
        <w:rPr>
          <w:rStyle w:val="VerbatimChar"/>
        </w:rPr>
        <w:t xml:space="preserve">(b) Provider shall make available, within ten (10) business </w:t>
      </w:r>
      <w:r>
        <w:br/>
      </w:r>
      <w:r>
        <w:rPr>
          <w:rStyle w:val="VerbatimChar"/>
        </w:rPr>
        <w:t xml:space="preserve">    days of request: SOC 2 Type II reports, penetration test </w:t>
      </w:r>
      <w:r>
        <w:br/>
      </w:r>
      <w:r>
        <w:rPr>
          <w:rStyle w:val="VerbatimChar"/>
        </w:rPr>
        <w:t xml:space="preserve">    summaries, and business continuity test results;</w:t>
      </w:r>
      <w:r>
        <w:br/>
      </w:r>
      <w:r>
        <w:br/>
      </w:r>
      <w:r>
        <w:rPr>
          <w:rStyle w:val="VerbatimChar"/>
        </w:rPr>
        <w:t xml:space="preserve">(c) Customer may request documentation demonstrating Provider's </w:t>
      </w:r>
      <w:r>
        <w:br/>
      </w:r>
      <w:r>
        <w:rPr>
          <w:rStyle w:val="VerbatimChar"/>
        </w:rPr>
        <w:t xml:space="preserve">    compliance with any provision of this Agreement, which </w:t>
      </w:r>
      <w:r>
        <w:br/>
      </w:r>
      <w:r>
        <w:rPr>
          <w:rStyle w:val="VerbatimChar"/>
        </w:rPr>
        <w:t xml:space="preserve">    Provider shall provide within thirty (30) days;</w:t>
      </w:r>
      <w:r>
        <w:br/>
      </w:r>
      <w:r>
        <w:br/>
      </w:r>
      <w:r>
        <w:rPr>
          <w:rStyle w:val="VerbatimChar"/>
        </w:rPr>
        <w:t xml:space="preserve">(d) Audit rights shall survive termination for a period of </w:t>
      </w:r>
      <w:r>
        <w:br/>
      </w:r>
      <w:r>
        <w:rPr>
          <w:rStyle w:val="VerbatimChar"/>
        </w:rPr>
        <w:t xml:space="preserve">    [X] years with respect to records required for regulatory </w:t>
      </w:r>
      <w:r>
        <w:br/>
      </w:r>
      <w:r>
        <w:rPr>
          <w:rStyle w:val="VerbatimChar"/>
        </w:rPr>
        <w:t xml:space="preserve">    compliance.</w:t>
      </w:r>
    </w:p>
    <w:p>
      <w:r>
        <w:pict>
          <v:rect style="width:0;height:1.5pt" o:hralign="center" o:hrstd="t" o:hr="t"/>
        </w:pict>
      </w:r>
    </w:p>
    <w:bookmarkEnd w:id="62"/>
    <w:bookmarkStart w:id="63" w:name="X587e32941849f35431a08459c9e828030d41706"/>
    <w:p>
      <w:pPr>
        <w:pStyle w:val="Heading3"/>
      </w:pPr>
      <w:r>
        <w:t xml:space="preserve">CLAUSE 7: TERMINATION FOR CONCENTRATION RISK</w:t>
      </w:r>
    </w:p>
    <w:p>
      <w:pPr>
        <w:pStyle w:val="FirstParagraph"/>
      </w:pPr>
      <w:r>
        <w:rPr>
          <w:bCs/>
          <w:b/>
        </w:rPr>
        <w:t xml:space="preserve">Purpose:</w:t>
      </w:r>
      <w:r>
        <w:t xml:space="preserve"> </w:t>
      </w:r>
      <w:r>
        <w:t xml:space="preserve">Exit right if risk increases</w:t>
      </w:r>
    </w:p>
    <w:p>
      <w:pPr>
        <w:pStyle w:val="SourceCode"/>
      </w:pPr>
      <w:r>
        <w:rPr>
          <w:rStyle w:val="VerbatimChar"/>
        </w:rPr>
        <w:t xml:space="preserve">TERMINATION FOR MATERIAL CHANGE</w:t>
      </w:r>
      <w:r>
        <w:br/>
      </w:r>
      <w:r>
        <w:br/>
      </w:r>
      <w:r>
        <w:rPr>
          <w:rStyle w:val="VerbatimChar"/>
        </w:rPr>
        <w:t xml:space="preserve">Customer may terminate this Agreement with ninety (90) days' </w:t>
      </w:r>
      <w:r>
        <w:br/>
      </w:r>
      <w:r>
        <w:rPr>
          <w:rStyle w:val="VerbatimChar"/>
        </w:rPr>
        <w:t xml:space="preserve">written notice, without penalty, if:</w:t>
      </w:r>
      <w:r>
        <w:br/>
      </w:r>
      <w:r>
        <w:br/>
      </w:r>
      <w:r>
        <w:rPr>
          <w:rStyle w:val="VerbatimChar"/>
        </w:rPr>
        <w:t xml:space="preserve">(a) Provider materially increases concentration on any single </w:t>
      </w:r>
      <w:r>
        <w:br/>
      </w:r>
      <w:r>
        <w:rPr>
          <w:rStyle w:val="VerbatimChar"/>
        </w:rPr>
        <w:t xml:space="preserve">    infrastructure provider, subprocessor, or geographic region </w:t>
      </w:r>
      <w:r>
        <w:br/>
      </w:r>
      <w:r>
        <w:rPr>
          <w:rStyle w:val="VerbatimChar"/>
        </w:rPr>
        <w:t xml:space="preserve">    without Customer consent;</w:t>
      </w:r>
      <w:r>
        <w:br/>
      </w:r>
      <w:r>
        <w:br/>
      </w:r>
      <w:r>
        <w:rPr>
          <w:rStyle w:val="VerbatimChar"/>
        </w:rPr>
        <w:t xml:space="preserve">(b) Provider experiences more than [X] significant service </w:t>
      </w:r>
      <w:r>
        <w:br/>
      </w:r>
      <w:r>
        <w:rPr>
          <w:rStyle w:val="VerbatimChar"/>
        </w:rPr>
        <w:t xml:space="preserve">    outages in any twelve-month period;</w:t>
      </w:r>
      <w:r>
        <w:br/>
      </w:r>
      <w:r>
        <w:br/>
      </w:r>
      <w:r>
        <w:rPr>
          <w:rStyle w:val="VerbatimChar"/>
        </w:rPr>
        <w:t xml:space="preserve">(c) Provider fails to remedy a material security vulnerability </w:t>
      </w:r>
      <w:r>
        <w:br/>
      </w:r>
      <w:r>
        <w:rPr>
          <w:rStyle w:val="VerbatimChar"/>
        </w:rPr>
        <w:t xml:space="preserve">    within [X] days of notification;</w:t>
      </w:r>
      <w:r>
        <w:br/>
      </w:r>
      <w:r>
        <w:br/>
      </w:r>
      <w:r>
        <w:rPr>
          <w:rStyle w:val="VerbatimChar"/>
        </w:rPr>
        <w:t xml:space="preserve">(d) Provider is acquired by an entity that Customer reasonably </w:t>
      </w:r>
      <w:r>
        <w:br/>
      </w:r>
      <w:r>
        <w:rPr>
          <w:rStyle w:val="VerbatimChar"/>
        </w:rPr>
        <w:t xml:space="preserve">    determines presents a competitive conflict or risk </w:t>
      </w:r>
      <w:r>
        <w:br/>
      </w:r>
      <w:r>
        <w:rPr>
          <w:rStyle w:val="VerbatimChar"/>
        </w:rPr>
        <w:t xml:space="preserve">    concentration concern;</w:t>
      </w:r>
      <w:r>
        <w:br/>
      </w:r>
      <w:r>
        <w:br/>
      </w:r>
      <w:r>
        <w:rPr>
          <w:rStyle w:val="VerbatimChar"/>
        </w:rPr>
        <w:t xml:space="preserve">(e) Provider fails to demonstrate business continuity capability </w:t>
      </w:r>
      <w:r>
        <w:br/>
      </w:r>
      <w:r>
        <w:rPr>
          <w:rStyle w:val="VerbatimChar"/>
        </w:rPr>
        <w:t xml:space="preserve">    as required by this Agreement.</w:t>
      </w:r>
    </w:p>
    <w:p>
      <w:r>
        <w:pict>
          <v:rect style="width:0;height:1.5pt" o:hralign="center" o:hrstd="t" o:hr="t"/>
        </w:pict>
      </w:r>
    </w:p>
    <w:bookmarkEnd w:id="63"/>
    <w:bookmarkStart w:id="64" w:name="usage-notes"/>
    <w:p>
      <w:pPr>
        <w:pStyle w:val="Heading3"/>
      </w:pPr>
      <w:r>
        <w:t xml:space="preserve">USAGE NOTES</w:t>
      </w:r>
    </w:p>
    <w:p>
      <w:pPr>
        <w:numPr>
          <w:ilvl w:val="0"/>
          <w:numId w:val="1008"/>
        </w:numPr>
      </w:pPr>
      <w:r>
        <w:rPr>
          <w:bCs/>
          <w:b/>
        </w:rPr>
        <w:t xml:space="preserve">These are starting points.</w:t>
      </w:r>
      <w:r>
        <w:t xml:space="preserve"> </w:t>
      </w:r>
      <w:r>
        <w:t xml:space="preserve">Customize based on your risk profile, vendor relationship, and legal jurisdiction.</w:t>
      </w:r>
    </w:p>
    <w:p>
      <w:pPr>
        <w:numPr>
          <w:ilvl w:val="0"/>
          <w:numId w:val="1008"/>
        </w:numPr>
      </w:pPr>
      <w:r>
        <w:rPr>
          <w:bCs/>
          <w:b/>
        </w:rPr>
        <w:t xml:space="preserve">Negotiate early.</w:t>
      </w:r>
      <w:r>
        <w:t xml:space="preserve"> </w:t>
      </w:r>
      <w:r>
        <w:t xml:space="preserve">These clauses are easier to include in new contracts than to add to renewals.</w:t>
      </w:r>
    </w:p>
    <w:p>
      <w:pPr>
        <w:numPr>
          <w:ilvl w:val="0"/>
          <w:numId w:val="1008"/>
        </w:numPr>
      </w:pPr>
      <w:r>
        <w:rPr>
          <w:bCs/>
          <w:b/>
        </w:rPr>
        <w:t xml:space="preserve">Trade strategically.</w:t>
      </w:r>
      <w:r>
        <w:t xml:space="preserve"> </w:t>
      </w:r>
      <w:r>
        <w:t xml:space="preserve">Be prepared to offer something in return (term commitment, volume, reference customer status).</w:t>
      </w:r>
    </w:p>
    <w:p>
      <w:pPr>
        <w:numPr>
          <w:ilvl w:val="0"/>
          <w:numId w:val="1008"/>
        </w:numPr>
      </w:pPr>
      <w:r>
        <w:rPr>
          <w:bCs/>
          <w:b/>
        </w:rPr>
        <w:t xml:space="preserve">Document refusals.</w:t>
      </w:r>
      <w:r>
        <w:t xml:space="preserve"> </w:t>
      </w:r>
      <w:r>
        <w:t xml:space="preserve">If a vendor refuses a clause, document it. This becomes evidence of accepted risk.</w:t>
      </w:r>
    </w:p>
    <w:p>
      <w:pPr>
        <w:numPr>
          <w:ilvl w:val="0"/>
          <w:numId w:val="1008"/>
        </w:numPr>
      </w:pPr>
      <w:r>
        <w:rPr>
          <w:bCs/>
          <w:b/>
        </w:rPr>
        <w:t xml:space="preserve">Test the clauses.</w:t>
      </w:r>
      <w:r>
        <w:t xml:space="preserve"> </w:t>
      </w:r>
      <w:r>
        <w:t xml:space="preserve">Exercise your portability and audit rights before you need them.</w:t>
      </w:r>
    </w:p>
    <w:p>
      <w:r>
        <w:pict>
          <v:rect style="width:0;height:1.5pt" o:hralign="center" o:hrstd="t" o:hr="t"/>
        </w:pict>
      </w:r>
    </w:p>
    <w:p>
      <w:pPr>
        <w:pStyle w:val="FirstParagraph"/>
      </w:pPr>
      <w:r>
        <w:rPr>
          <w:iCs/>
          <w:i/>
        </w:rPr>
        <w:t xml:space="preserve">Sample clauses provided for educational purposes. Consult legal counsel before use.</w:t>
      </w:r>
    </w:p>
    <w:p>
      <w:r>
        <w:pict>
          <v:rect style="width:0;height:1.5pt" o:hralign="center" o:hrstd="t" o:hr="t"/>
        </w:pict>
      </w:r>
    </w:p>
    <w:p>
      <w:pPr>
        <w:pStyle w:val="FirstParagraph"/>
      </w:pPr>
      <w:r>
        <w:rPr>
          <w:iCs/>
          <w:i/>
        </w:rPr>
        <w:t xml:space="preserve">Quick-Reference Tools © 2026 Steve Oppenheim</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2025-12-23T16:20:19Z</dcterms:created>
  <dcterms:modified xsi:type="dcterms:W3CDTF">2025-12-23T16:20:19Z</dcterms:modified>
</cp:coreProperties>
</file>

<file path=docProps/custom.xml><?xml version="1.0" encoding="utf-8"?>
<Properties xmlns="http://schemas.openxmlformats.org/officeDocument/2006/custom-properties" xmlns:vt="http://schemas.openxmlformats.org/officeDocument/2006/docPropsVTypes"/>
</file>