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he-sovereign-cio-commitment"/>
    <w:p>
      <w:pPr>
        <w:pStyle w:val="Heading1"/>
      </w:pPr>
      <w:r>
        <w:t xml:space="preserve">THE SOVEREIGN CIO COMMITMENT</w:t>
      </w:r>
    </w:p>
    <w:p>
      <w:r>
        <w:pict>
          <v:rect style="width:0;height:1.5pt" o:hralign="center" o:hrstd="t" o:hr="t"/>
        </w:pict>
      </w:r>
    </w:p>
    <w:bookmarkStart w:id="25" w:name="X535ece6527707ec83fbdaf18fe902dde0580204"/>
    <w:p>
      <w:pPr>
        <w:pStyle w:val="Heading2"/>
      </w:pPr>
      <w:r>
        <w:t xml:space="preserve">A Leadership Pledge for Enterprise Technology Independence</w:t>
      </w:r>
    </w:p>
    <w:p>
      <w:r>
        <w:pict>
          <v:rect style="width:0;height:1.5pt" o:hralign="center" o:hrstd="t" o:hr="t"/>
        </w:pict>
      </w:r>
    </w:p>
    <w:bookmarkStart w:id="20" w:name="i-commit-to-the-following-principles"/>
    <w:p>
      <w:pPr>
        <w:pStyle w:val="Heading3"/>
      </w:pPr>
      <w:r>
        <w:t xml:space="preserve">I COMMIT TO THE FOLLOWING PRINCIPLES: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I will not mistake cloud adoption for cloud resilience.</w:t>
      </w:r>
    </w:p>
    <w:p>
      <w:pPr>
        <w:pStyle w:val="BodyText"/>
      </w:pPr>
      <w:r>
        <w:rPr>
          <w:iCs/>
          <w:i/>
        </w:rPr>
        <w:t xml:space="preserve">The cloud is a tool, not a strategy. Convenience is not the same as control.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I will architect for failure, not hope for perfection.</w:t>
      </w:r>
    </w:p>
    <w:p>
      <w:pPr>
        <w:pStyle w:val="BodyText"/>
      </w:pPr>
      <w:r>
        <w:rPr>
          <w:iCs/>
          <w:i/>
        </w:rPr>
        <w:t xml:space="preserve">Every system will fail. My job is to ensure the enterprise survives when it does.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I will govern AI before it governs me.</w:t>
      </w:r>
    </w:p>
    <w:p>
      <w:pPr>
        <w:pStyle w:val="BodyText"/>
      </w:pPr>
      <w:r>
        <w:rPr>
          <w:iCs/>
          <w:i/>
        </w:rPr>
        <w:t xml:space="preserve">Intelligence without guardrails is chaos. I will know what every model does, who owns it, and how to stop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I will speak CFO language without losing engineering truth.</w:t>
      </w:r>
    </w:p>
    <w:p>
      <w:pPr>
        <w:pStyle w:val="BodyText"/>
      </w:pPr>
      <w:r>
        <w:rPr>
          <w:iCs/>
          <w:i/>
        </w:rPr>
        <w:t xml:space="preserve">Architecture becomes real when finance funds it. I will translate resilience into ROI, risk into revenue, and sovereignty into strategic advantage.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I will build systems my successor can defend—and my board can understand.</w:t>
      </w:r>
    </w:p>
    <w:p>
      <w:pPr>
        <w:pStyle w:val="BodyText"/>
      </w:pPr>
      <w:r>
        <w:rPr>
          <w:iCs/>
          <w:i/>
        </w:rPr>
        <w:t xml:space="preserve">Documentation is not overhead. It is the evidence that proves we made the right decisions.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I will ensure no single vendor, outage, or opacity can turn off this enterprise.</w:t>
      </w:r>
    </w:p>
    <w:p>
      <w:pPr>
        <w:pStyle w:val="BodyText"/>
      </w:pPr>
      <w:r>
        <w:rPr>
          <w:iCs/>
          <w:i/>
        </w:rPr>
        <w:t xml:space="preserve">Sovereignty is not a project. It is the operating discipline that separates leaders from casualties.</w:t>
      </w:r>
    </w:p>
    <w:p>
      <w:r>
        <w:pict>
          <v:rect style="width:0;height:1.5pt" o:hralign="center" o:hrstd="t" o:hr="t"/>
        </w:pict>
      </w:r>
    </w:p>
    <w:bookmarkEnd w:id="20"/>
    <w:bookmarkStart w:id="21" w:name="my-signature"/>
    <w:p>
      <w:pPr>
        <w:pStyle w:val="Heading3"/>
      </w:pPr>
      <w:r>
        <w:t xml:space="preserve">MY SIGNATURE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Cs/>
          <w:b/>
        </w:rPr>
        <w:t xml:space="preserve">Title: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________________________________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the-four-pillars-i-will-uphold"/>
    <w:p>
      <w:pPr>
        <w:pStyle w:val="Heading3"/>
      </w:pPr>
      <w:r>
        <w:t xml:space="preserve">THE FOUR PILLARS I WILL UPHOLD: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754"/>
        <w:gridCol w:w="516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Pillar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My Commitment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 Architect for Failure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systems that sustain the enterprise</w:t>
            </w:r>
            <w:r>
              <w:t xml:space="preserve"> </w:t>
            </w:r>
            <w:r>
              <w:rPr>
                <w:iCs/>
                <w:i/>
              </w:rPr>
              <w:t xml:space="preserve">through</w:t>
            </w:r>
            <w:r>
              <w:t xml:space="preserve"> </w:t>
            </w:r>
            <w:r>
              <w:t xml:space="preserve">failure, not just support it in normal operations.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 Financialize 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Turn resilience from aspiration into governed financial discipline with measurable ROI.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 Govern AI Before It Governs You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 autonomy ceilings, model registries, and kill-switch authority for every AI system.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 Speak Power’s Language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Translate technology strategy into terms the board and CFO understand and will fund.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my-90-day-commitment"/>
    <w:p>
      <w:pPr>
        <w:pStyle w:val="Heading3"/>
      </w:pPr>
      <w:r>
        <w:t xml:space="preserve">MY 90-DAY COMMITMENT</w:t>
      </w:r>
    </w:p>
    <w:p>
      <w:pPr>
        <w:pStyle w:val="FirstParagraph"/>
      </w:pPr>
      <w:r>
        <w:t xml:space="preserve">Within the next 90 days, I will:</w:t>
      </w:r>
    </w:p>
    <w:p>
      <w:pPr>
        <w:numPr>
          <w:ilvl w:val="0"/>
          <w:numId w:val="1001"/>
        </w:numPr>
        <w:pStyle w:val="Compact"/>
      </w:pPr>
      <w:r>
        <w:t xml:space="preserve">☐ Complete a sovereignty assessment of our top 20 dependencies</w:t>
      </w:r>
    </w:p>
    <w:p>
      <w:pPr>
        <w:numPr>
          <w:ilvl w:val="0"/>
          <w:numId w:val="1001"/>
        </w:numPr>
        <w:pStyle w:val="Compact"/>
      </w:pPr>
      <w:r>
        <w:t xml:space="preserve">☐ Document decision rights for cloud, AI, identity, and resilience</w:t>
      </w:r>
    </w:p>
    <w:p>
      <w:pPr>
        <w:numPr>
          <w:ilvl w:val="0"/>
          <w:numId w:val="1001"/>
        </w:numPr>
        <w:pStyle w:val="Compact"/>
      </w:pPr>
      <w:r>
        <w:t xml:space="preserve">☐ Run at least one failover simulation with documented results</w:t>
      </w:r>
    </w:p>
    <w:p>
      <w:pPr>
        <w:numPr>
          <w:ilvl w:val="0"/>
          <w:numId w:val="1001"/>
        </w:numPr>
        <w:pStyle w:val="Compact"/>
      </w:pPr>
      <w:r>
        <w:t xml:space="preserve">☐ Present a sovereignty business case to executive leadership</w:t>
      </w:r>
    </w:p>
    <w:p>
      <w:pPr>
        <w:numPr>
          <w:ilvl w:val="0"/>
          <w:numId w:val="1001"/>
        </w:numPr>
        <w:pStyle w:val="Compact"/>
      </w:pPr>
      <w:r>
        <w:t xml:space="preserve">☐ Establish the operating rhythm for ongoing governance</w:t>
      </w:r>
    </w:p>
    <w:p>
      <w:r>
        <w:pict>
          <v:rect style="width:0;height:1.5pt" o:hralign="center" o:hrstd="t" o:hr="t"/>
        </w:pict>
      </w:r>
    </w:p>
    <w:bookmarkEnd w:id="23"/>
    <w:bookmarkStart w:id="24" w:name="the-question-i-will-be-ready-to-answer"/>
    <w:p>
      <w:pPr>
        <w:pStyle w:val="Heading3"/>
      </w:pPr>
      <w:r>
        <w:t xml:space="preserve">THE QUESTION I WILL BE READY TO ANSWER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When the crisis comes—and it will—will I be the CIO who had a plan, or the one who only had excuses?</w:t>
      </w:r>
      <w:r>
        <w:rPr>
          <w:iCs/>
          <w:i/>
        </w:rPr>
        <w:t xml:space="preserve">”</w:t>
      </w:r>
    </w:p>
    <w:p>
      <w:pPr>
        <w:pStyle w:val="BodyText"/>
      </w:pPr>
      <w:r>
        <w:rPr>
          <w:bCs/>
          <w:b/>
        </w:rPr>
        <w:t xml:space="preserve">My answer will be defined by the actions I take today.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Print this. Sign it. Post it where you make decisions.</w:t>
      </w:r>
    </w:p>
    <w:p>
      <w:pPr>
        <w:pStyle w:val="BodyText"/>
      </w:pPr>
      <w:r>
        <w:rPr>
          <w:iCs/>
          <w:i/>
        </w:rPr>
        <w:t xml:space="preserve">The crisis will come. Build the answer before it arrives.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t xml:space="preserve">© 2026 Steve Oppenheim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2025-12-23T14:57:20Z</dcterms:created>
  <dcterms:modified xsi:type="dcterms:W3CDTF">2025-12-23T14:57:20Z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