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sovereign-governance-reference-card"/>
    <w:p>
      <w:pPr>
        <w:pStyle w:val="Heading1"/>
      </w:pPr>
      <w:r>
        <w:t xml:space="preserve">SOVEREIGN GOVERNANCE REFERENCE CARD</w:t>
      </w:r>
    </w:p>
    <w:bookmarkStart w:id="20" w:name="Xc970567b0714013873429c513a8b990978f9ada"/>
    <w:p>
      <w:pPr>
        <w:pStyle w:val="Heading2"/>
      </w:pPr>
      <w:r>
        <w:t xml:space="preserve">Quick Reference for Boards, Executives, and Technology Leaders</w:t>
      </w:r>
    </w:p>
    <w:p>
      <w:r>
        <w:pict>
          <v:rect style="width:0;height:1.5pt" o:hralign="center" o:hrstd="t" o:hr="t"/>
        </w:pict>
      </w:r>
    </w:p>
    <w:bookmarkEnd w:id="20"/>
    <w:bookmarkStart w:id="21" w:name="the-governance-question"/>
    <w:p>
      <w:pPr>
        <w:pStyle w:val="Heading2"/>
      </w:pPr>
      <w:r>
        <w:t xml:space="preserve">THE GOVERNANCE QUESTION</w:t>
      </w:r>
    </w:p>
    <w:p>
      <w:pPr>
        <w:pStyle w:val="FirstParagraph"/>
      </w:pPr>
      <w:r>
        <w:rPr>
          <w:bCs/>
          <w:b/>
        </w:rPr>
        <w:t xml:space="preserve">When the regulator’s email arrives at 9:47 AM, can you respond in hours—or weeks?</w:t>
      </w:r>
    </w:p>
    <w:p>
      <w:pPr>
        <w:pStyle w:val="BodyText"/>
      </w:pPr>
      <w:r>
        <w:t xml:space="preserve">If your answer is</w:t>
      </w:r>
      <w:r>
        <w:t xml:space="preserve"> </w:t>
      </w:r>
      <w:r>
        <w:t xml:space="preserve">“</w:t>
      </w:r>
      <w:r>
        <w:t xml:space="preserve">weeks,</w:t>
      </w:r>
      <w:r>
        <w:t xml:space="preserve">”</w:t>
      </w:r>
      <w:r>
        <w:t xml:space="preserve"> </w:t>
      </w:r>
      <w:r>
        <w:t xml:space="preserve">your governance is not operational. It is a belief.</w:t>
      </w:r>
    </w:p>
    <w:p>
      <w:r>
        <w:pict>
          <v:rect style="width:0;height:1.5pt" o:hralign="center" o:hrstd="t" o:hr="t"/>
        </w:pict>
      </w:r>
    </w:p>
    <w:bookmarkEnd w:id="21"/>
    <w:bookmarkStart w:id="22" w:name="the-4-governance-domains"/>
    <w:p>
      <w:pPr>
        <w:pStyle w:val="Heading2"/>
      </w:pPr>
      <w:r>
        <w:t xml:space="preserve">THE 4 GOVERNANCE DOMAINS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473"/>
        <w:gridCol w:w="2578"/>
        <w:gridCol w:w="386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Domain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Question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You Must Prove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Authority of 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Who owns each critical decision?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Named decision owners (not committees) with documented approval authority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Identity of Trust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happens when authentication fails?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Fallback IdP configured + tested, emergency access procedures documented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Cognition of Systems (AI)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Who controls what AI can do?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Model registry, autonomy ceilings (L0-L5), kill-switch owners, drift monitoring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Continuity Under Stress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 you operate when vendors fail?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Tested failover paths, documented recovery procedures, simulation evidence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the-6-essential-documents"/>
    <w:p>
      <w:pPr>
        <w:pStyle w:val="Heading2"/>
      </w:pPr>
      <w:r>
        <w:t xml:space="preserve">THE 6 ESSENTIAL DOCUMENTS</w:t>
      </w:r>
    </w:p>
    <w:p>
      <w:pPr>
        <w:pStyle w:val="FirstParagraph"/>
      </w:pPr>
      <w:r>
        <w:t xml:space="preserve">Every sovereign enterprise must be able to produce these within 24 hours: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084"/>
        <w:gridCol w:w="2084"/>
        <w:gridCol w:w="375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Document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 Frequency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 Cloud &amp; AI Services Register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provider, region, criticality tier, contract terms, 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Quarterly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 Data Residency Map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Where data lives, how it moves, which borders it crosses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Quarterly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 Architecture Decision Records (ADRs)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Major decisions with context, alternatives, approvals, signatures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decision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 AI Model Registry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model, owner, version, approval, autonomy level, test results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 Identity Dependency Map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Which services need which IdPs, what fails when identity fails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Quarterly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6. Simulation &amp; Incident Logs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you tested, what broke, what you fixed, who signed off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After each event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7" w:name="the-3-question-diagnostic"/>
    <w:p>
      <w:pPr>
        <w:pStyle w:val="Heading2"/>
      </w:pPr>
      <w:r>
        <w:t xml:space="preserve">THE 3-QUESTION DIAGNOSTIC</w:t>
      </w:r>
    </w:p>
    <w:p>
      <w:pPr>
        <w:pStyle w:val="FirstParagraph"/>
      </w:pPr>
      <w:r>
        <w:t xml:space="preserve">Answer these without checking anything:</w:t>
      </w:r>
    </w:p>
    <w:bookmarkStart w:id="24" w:name="question-1-authority"/>
    <w:p>
      <w:pPr>
        <w:pStyle w:val="Heading3"/>
      </w:pPr>
      <w:r>
        <w:t xml:space="preserve">Question 1: Authority</w:t>
      </w:r>
    </w:p>
    <w:p>
      <w:pPr>
        <w:pStyle w:val="FirstParagraph"/>
      </w:pPr>
      <w:r>
        <w:rPr>
          <w:bCs/>
          <w:b/>
        </w:rPr>
        <w:t xml:space="preserve">Who approved your last major cloud migration or AI deployment?</w:t>
      </w:r>
      <w:r>
        <w:t xml:space="preserve"> </w:t>
      </w:r>
      <w:r>
        <w:t xml:space="preserve">- Required: Name + Date + Where the record lives</w:t>
      </w:r>
      <w:r>
        <w:t xml:space="preserve"> </w:t>
      </w:r>
      <w:r>
        <w:t xml:space="preserve">- If answer is</w:t>
      </w:r>
      <w:r>
        <w:t xml:space="preserve"> </w:t>
      </w:r>
      <w:r>
        <w:t xml:space="preserve">“</w:t>
      </w:r>
      <w:r>
        <w:t xml:space="preserve">I’m not sure</w:t>
      </w:r>
      <w:r>
        <w:t xml:space="preserve">”</w:t>
      </w:r>
      <w:r>
        <w:t xml:space="preserve"> </w:t>
      </w:r>
      <w:r>
        <w:t xml:space="preserve">→ Governance gap</w:t>
      </w:r>
    </w:p>
    <w:bookmarkEnd w:id="24"/>
    <w:bookmarkStart w:id="25" w:name="question-2-identity"/>
    <w:p>
      <w:pPr>
        <w:pStyle w:val="Heading3"/>
      </w:pPr>
      <w:r>
        <w:t xml:space="preserve">Question 2: Identity</w:t>
      </w:r>
    </w:p>
    <w:p>
      <w:pPr>
        <w:pStyle w:val="FirstParagraph"/>
      </w:pPr>
      <w:r>
        <w:rPr>
          <w:bCs/>
          <w:b/>
        </w:rPr>
        <w:t xml:space="preserve">If identity fails at 9 AM tomorrow, what happens in the first 10 minutes?</w:t>
      </w:r>
      <w:r>
        <w:t xml:space="preserve"> </w:t>
      </w:r>
      <w:r>
        <w:t xml:space="preserve">- Required: Tested fallback procedure (Yes/No) + Last test date</w:t>
      </w:r>
      <w:r>
        <w:t xml:space="preserve"> </w:t>
      </w:r>
      <w:r>
        <w:t xml:space="preserve">- If answer is</w:t>
      </w:r>
      <w:r>
        <w:t xml:space="preserve"> </w:t>
      </w:r>
      <w:r>
        <w:t xml:space="preserve">“</w:t>
      </w:r>
      <w:r>
        <w:t xml:space="preserve">We’d figure it out</w:t>
      </w:r>
      <w:r>
        <w:t xml:space="preserve">”</w:t>
      </w:r>
      <w:r>
        <w:t xml:space="preserve"> </w:t>
      </w:r>
      <w:r>
        <w:t xml:space="preserve">→ Governance gap</w:t>
      </w:r>
    </w:p>
    <w:bookmarkEnd w:id="25"/>
    <w:bookmarkStart w:id="26" w:name="question-3-ai-control"/>
    <w:p>
      <w:pPr>
        <w:pStyle w:val="Heading3"/>
      </w:pPr>
      <w:r>
        <w:t xml:space="preserve">Question 3: AI Control</w:t>
      </w:r>
    </w:p>
    <w:p>
      <w:pPr>
        <w:pStyle w:val="FirstParagraph"/>
      </w:pPr>
      <w:r>
        <w:rPr>
          <w:bCs/>
          <w:b/>
        </w:rPr>
        <w:t xml:space="preserve">Which AI models run in production right now—and who owns each one?</w:t>
      </w:r>
      <w:r>
        <w:t xml:space="preserve"> </w:t>
      </w:r>
      <w:r>
        <w:t xml:space="preserve">- Required: Owner + Version + Approval record for each</w:t>
      </w:r>
      <w:r>
        <w:t xml:space="preserve"> </w:t>
      </w:r>
      <w:r>
        <w:t xml:space="preserve">- If answer is</w:t>
      </w:r>
      <w:r>
        <w:t xml:space="preserve"> </w:t>
      </w:r>
      <w:r>
        <w:t xml:space="preserve">“</w:t>
      </w:r>
      <w:r>
        <w:t xml:space="preserve">The vendor handles that</w:t>
      </w:r>
      <w:r>
        <w:t xml:space="preserve">”</w:t>
      </w:r>
      <w:r>
        <w:t xml:space="preserve"> </w:t>
      </w:r>
      <w:r>
        <w:t xml:space="preserve">→ Governance gap</w:t>
      </w:r>
    </w:p>
    <w:p>
      <w:pPr>
        <w:pStyle w:val="BodyText"/>
      </w:pPr>
      <w:r>
        <w:rPr>
          <w:bCs/>
          <w:b/>
        </w:rPr>
        <w:t xml:space="preserve">Scoring:</w:t>
      </w:r>
      <w:r>
        <w:t xml:space="preserve"> </w:t>
      </w:r>
      <w:r>
        <w:t xml:space="preserve">If any answer is uncertain, your governance is documentation theater, not operational reality.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he-3-governance-villains"/>
    <w:p>
      <w:pPr>
        <w:pStyle w:val="Heading2"/>
      </w:pPr>
      <w:r>
        <w:t xml:space="preserve">THE 3 GOVERNANCE VILLAINS</w:t>
      </w:r>
    </w:p>
    <w:p>
      <w:pPr>
        <w:pStyle w:val="FirstParagraph"/>
      </w:pPr>
      <w:r>
        <w:t xml:space="preserve">These phrases signal governance failure: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160"/>
        <w:gridCol w:w="2640"/>
        <w:gridCol w:w="31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Villain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Phrase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Reality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The Comfort Lie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We’ve never had a problem before.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Past luck is not future protection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The Delegation Delusion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Our vendor handles that.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Vendors don’t testify at your audit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Documentation Theater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We have a process for that.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 without evidence is fiction</w:t>
            </w:r>
          </w:p>
        </w:tc>
      </w:tr>
    </w:tbl>
    <w:p>
      <w:pPr>
        <w:pStyle w:val="BodyText"/>
      </w:pPr>
      <w:r>
        <w:rPr>
          <w:bCs/>
          <w:b/>
        </w:rPr>
        <w:t xml:space="preserve">Translation:</w:t>
      </w:r>
      <w:r>
        <w:t xml:space="preserve"> </w:t>
      </w:r>
      <w:r>
        <w:t xml:space="preserve">Comfort language is not evidence.</w:t>
      </w:r>
    </w:p>
    <w:p>
      <w:r>
        <w:pict>
          <v:rect style="width:0;height:1.5pt" o:hralign="center" o:hrstd="t" o:hr="t"/>
        </w:pict>
      </w:r>
    </w:p>
    <w:bookmarkEnd w:id="28"/>
    <w:bookmarkStart w:id="29" w:name="the-90-day-sprint-milestones"/>
    <w:p>
      <w:pPr>
        <w:pStyle w:val="Heading2"/>
      </w:pPr>
      <w:r>
        <w:t xml:space="preserve">THE 90-DAY SPRINT MILESTONES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 inventory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Services Register 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Assign owners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Decision rights draft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 past decisions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critical ADRs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first simulation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Simulation report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Close one gap per 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Evidence packages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the-l0-l5-ai-autonomy-gradient"/>
    <w:p>
      <w:pPr>
        <w:pStyle w:val="Heading2"/>
      </w:pPr>
      <w:r>
        <w:t xml:space="preserve">THE L0-L5 AI AUTONOMY GRADIENT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52"/>
        <w:gridCol w:w="2511"/>
        <w:gridCol w:w="2318"/>
        <w:gridCol w:w="173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Human 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automation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 data entry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Assistance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Reviews all outputs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Spell-check, suggestions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Partial automation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Approves 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Auto-fill with confirmation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Conditional automation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Exception handling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Auto-routing with escalation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 automation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Monitoring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Autonomous within guardrails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automation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routine oversight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Fully autonomous decisions</w:t>
            </w:r>
          </w:p>
        </w:tc>
      </w:tr>
    </w:tbl>
    <w:p>
      <w:pPr>
        <w:pStyle w:val="BodyText"/>
      </w:pPr>
      <w:r>
        <w:rPr>
          <w:bCs/>
          <w:b/>
        </w:rPr>
        <w:t xml:space="preserve">Warning:</w:t>
      </w:r>
      <w:r>
        <w:t xml:space="preserve"> </w:t>
      </w:r>
      <w:r>
        <w:t xml:space="preserve">Many enterprises operate at L3-L4 without realizing it.</w:t>
      </w:r>
    </w:p>
    <w:p>
      <w:r>
        <w:pict>
          <v:rect style="width:0;height:1.5pt" o:hralign="center" o:hrstd="t" o:hr="t"/>
        </w:pict>
      </w:r>
    </w:p>
    <w:bookmarkEnd w:id="30"/>
    <w:bookmarkStart w:id="31" w:name="the-roi-snapshot-for-board-decks"/>
    <w:p>
      <w:pPr>
        <w:pStyle w:val="Heading2"/>
      </w:pPr>
      <w:r>
        <w:t xml:space="preserve">THE ROI SNAPSHOT (For Board Decks)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168"/>
        <w:gridCol w:w="375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Scenario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Outcome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Without 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$47M fine + consent order + forced CIO resignation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With 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$180M loss avoided via simulation + identity fallback</w:t>
            </w:r>
          </w:p>
        </w:tc>
      </w:tr>
    </w:tbl>
    <w:p>
      <w:pPr>
        <w:pStyle w:val="BodyText"/>
      </w:pPr>
      <w:r>
        <w:rPr>
          <w:bCs/>
          <w:b/>
        </w:rPr>
        <w:t xml:space="preserve">Reality:</w:t>
      </w:r>
      <w:r>
        <w:t xml:space="preserve"> </w:t>
      </w:r>
      <w:r>
        <w:t xml:space="preserve">Governance costs are visible. Governance failures are catastrophic.</w:t>
      </w:r>
    </w:p>
    <w:p>
      <w:r>
        <w:pict>
          <v:rect style="width:0;height:1.5pt" o:hralign="center" o:hrstd="t" o:hr="t"/>
        </w:pict>
      </w:r>
    </w:p>
    <w:bookmarkEnd w:id="31"/>
    <w:bookmarkStart w:id="32" w:name="governance-vs.-compliance"/>
    <w:p>
      <w:pPr>
        <w:pStyle w:val="Heading2"/>
      </w:pPr>
      <w:r>
        <w:t xml:space="preserve">GOVERNANCE VS. COMPLIANCE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Compliance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Describes what</w:t>
            </w:r>
            <w:r>
              <w:t xml:space="preserve"> </w:t>
            </w:r>
            <w:r>
              <w:rPr>
                <w:iCs/>
                <w:i/>
              </w:rPr>
              <w:t xml:space="preserve">should</w:t>
            </w:r>
            <w:r>
              <w:t xml:space="preserve"> </w:t>
            </w:r>
            <w:r>
              <w:t xml:space="preserve">happen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Proves what</w:t>
            </w:r>
            <w:r>
              <w:t xml:space="preserve"> </w:t>
            </w:r>
            <w:r>
              <w:rPr>
                <w:iCs/>
                <w:i/>
              </w:rPr>
              <w:t xml:space="preserve">did</w:t>
            </w:r>
            <w:r>
              <w:t xml:space="preserve"> </w:t>
            </w:r>
            <w:r>
              <w:t xml:space="preserve">happen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Policy documents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Evidence packages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Annual audits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 verification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Checkbox exercises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Operational discipline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We have a process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Here’s the signed record</w:t>
            </w:r>
            <w:r>
              <w:t xml:space="preserve">”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Start w:id="33" w:name="the-sovereignty-equation"/>
    <w:p>
      <w:pPr>
        <w:pStyle w:val="Heading2"/>
      </w:pPr>
      <w:r>
        <w:t xml:space="preserve">THE SOVEREIGNTY EQUATION</w:t>
      </w:r>
    </w:p>
    <w:p>
      <w:pPr>
        <w:pStyle w:val="SourceCode"/>
      </w:pPr>
      <w:r>
        <w:rPr>
          <w:rStyle w:val="VerbatimChar"/>
        </w:rPr>
        <w:t xml:space="preserve">Sovereignty = (Control × Evidence) / Dependencies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Control:</w:t>
      </w:r>
      <w:r>
        <w:t xml:space="preserve"> </w:t>
      </w:r>
      <w:r>
        <w:t xml:space="preserve">Named owners with documented authority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Evidence:</w:t>
      </w:r>
      <w:r>
        <w:t xml:space="preserve"> </w:t>
      </w:r>
      <w:r>
        <w:t xml:space="preserve">Signed records of decisions, tests, and approvals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Dependencies:</w:t>
      </w:r>
      <w:r>
        <w:t xml:space="preserve"> </w:t>
      </w:r>
      <w:r>
        <w:t xml:space="preserve">External systems you cannot directly govern</w:t>
      </w:r>
    </w:p>
    <w:p>
      <w:pPr>
        <w:pStyle w:val="FirstParagraph"/>
      </w:pPr>
      <w:r>
        <w:t xml:space="preserve">As dependencies increase, control and evidence must increase proportionally.</w:t>
      </w:r>
    </w:p>
    <w:p>
      <w:r>
        <w:pict>
          <v:rect style="width:0;height:1.5pt" o:hralign="center" o:hrstd="t" o:hr="t"/>
        </w:pict>
      </w:r>
    </w:p>
    <w:bookmarkEnd w:id="33"/>
    <w:bookmarkStart w:id="37" w:name="quick-actions"/>
    <w:p>
      <w:pPr>
        <w:pStyle w:val="Heading2"/>
      </w:pPr>
      <w:r>
        <w:t xml:space="preserve">QUICK ACTIONS</w:t>
      </w:r>
    </w:p>
    <w:bookmarkStart w:id="34" w:name="for-boards-asking-why-governance"/>
    <w:p>
      <w:pPr>
        <w:pStyle w:val="Heading3"/>
      </w:pPr>
      <w:r>
        <w:t xml:space="preserve">For Boards Asking</w:t>
      </w:r>
      <w:r>
        <w:t xml:space="preserve"> </w:t>
      </w:r>
      <w:r>
        <w:t xml:space="preserve">“</w:t>
      </w:r>
      <w:r>
        <w:t xml:space="preserve">Why Governance?</w:t>
      </w:r>
      <w:r>
        <w:t xml:space="preserve">”</w:t>
      </w:r>
    </w:p>
    <w:p>
      <w:pPr>
        <w:pStyle w:val="FirstParagraph"/>
      </w:pPr>
      <w:r>
        <w:t xml:space="preserve">→ Lead with ROI snapshot + 3-question diagnostic</w:t>
      </w:r>
    </w:p>
    <w:bookmarkEnd w:id="34"/>
    <w:bookmarkStart w:id="35" w:name="X9db7aad0bd18ea6d05a4a535bdd51a9dc27a98c"/>
    <w:p>
      <w:pPr>
        <w:pStyle w:val="Heading3"/>
      </w:pPr>
      <w:r>
        <w:t xml:space="preserve">For Teams Confusing Compliance with Governance</w:t>
      </w:r>
    </w:p>
    <w:p>
      <w:pPr>
        <w:pStyle w:val="FirstParagraph"/>
      </w:pPr>
      <w:r>
        <w:t xml:space="preserve">→ Show the comparison table</w:t>
      </w:r>
    </w:p>
    <w:bookmarkEnd w:id="35"/>
    <w:bookmarkStart w:id="36" w:name="for-executives-delaying-investment"/>
    <w:p>
      <w:pPr>
        <w:pStyle w:val="Heading3"/>
      </w:pPr>
      <w:r>
        <w:t xml:space="preserve">For Executives Delaying Investment</w:t>
      </w:r>
    </w:p>
    <w:p>
      <w:pPr>
        <w:pStyle w:val="FirstParagraph"/>
      </w:pPr>
      <w:r>
        <w:t xml:space="preserve">→ Run the 3-question diagnostic live in the meeting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38" w:name="the-core-principle"/>
    <w:p>
      <w:pPr>
        <w:pStyle w:val="Heading2"/>
      </w:pPr>
      <w:r>
        <w:t xml:space="preserve">THE CORE PRINCIPLE</w:t>
      </w:r>
    </w:p>
    <w:p>
      <w:pPr>
        <w:pStyle w:val="FirstParagraph"/>
      </w:pPr>
      <w:r>
        <w:rPr>
          <w:bCs/>
          <w:b/>
        </w:rPr>
        <w:t xml:space="preserve">Governance doesn’t prevent all failures.</w:t>
      </w:r>
    </w:p>
    <w:p>
      <w:pPr>
        <w:pStyle w:val="BodyText"/>
      </w:pPr>
      <w:r>
        <w:rPr>
          <w:bCs/>
          <w:b/>
        </w:rPr>
        <w:t xml:space="preserve">It ensures you can explain every decision when failure arrives.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Keep this card visible where decisions happen—because crises do not wait for meetings.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r>
        <w:rPr>
          <w:iCs/>
          <w:i/>
        </w:rPr>
        <w:t xml:space="preserve">When Clouds Fail: An Executive Playbook for Hybrid Sovereignty</w:t>
      </w:r>
      <w:r>
        <w:br/>
      </w:r>
      <w:r>
        <w:t xml:space="preserve">© 2026 Steve Oppenheim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2025-12-23T14:57:20Z</dcterms:created>
  <dcterms:modified xsi:type="dcterms:W3CDTF">2025-12-23T14:57:20Z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