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the-sovereign-cio-glossary"/>
    <w:p>
      <w:pPr>
        <w:pStyle w:val="Heading1"/>
      </w:pPr>
      <w:r>
        <w:t xml:space="preserve">THE SOVEREIGN CIO GLOSSARY</w:t>
      </w:r>
    </w:p>
    <w:bookmarkStart w:id="20" w:name="terms-every-technology-leader-must-know"/>
    <w:p>
      <w:pPr>
        <w:pStyle w:val="Heading2"/>
      </w:pPr>
      <w:r>
        <w:t xml:space="preserve">100+ Terms Every Technology Leader Must Know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From: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rPr>
          <w:bCs/>
          <w:b/>
        </w:rPr>
        <w:t xml:space="preserve">Author:</w:t>
      </w:r>
      <w:r>
        <w:t xml:space="preserve"> </w:t>
      </w:r>
      <w:r>
        <w:t xml:space="preserve">Steve Oppenheim</w:t>
      </w:r>
    </w:p>
    <w:p>
      <w:r>
        <w:pict>
          <v:rect style="width:0;height:1.5pt" o:hralign="center" o:hrstd="t" o:hr="t"/>
        </w:pict>
      </w:r>
    </w:p>
    <w:bookmarkEnd w:id="20"/>
    <w:bookmarkStart w:id="21" w:name="how-to-use-this-glossary"/>
    <w:p>
      <w:pPr>
        <w:pStyle w:val="Heading2"/>
      </w:pPr>
      <w:r>
        <w:t xml:space="preserve">HOW TO USE THIS GLOSSARY</w:t>
      </w:r>
    </w:p>
    <w:p>
      <w:pPr>
        <w:pStyle w:val="FirstParagraph"/>
      </w:pPr>
      <w:r>
        <w:t xml:space="preserve">This glossary establishes the common language for enterprise sovereignty discussions. Use it to:</w:t>
      </w:r>
      <w:r>
        <w:t xml:space="preserve"> </w:t>
      </w:r>
      <w:r>
        <w:t xml:space="preserve">- Align your leadership team on terminology</w:t>
      </w:r>
      <w:r>
        <w:t xml:space="preserve"> </w:t>
      </w:r>
      <w:r>
        <w:t xml:space="preserve">- Prepare for board and executive conversations</w:t>
      </w:r>
      <w:r>
        <w:t xml:space="preserve"> </w:t>
      </w:r>
      <w:r>
        <w:t xml:space="preserve">- Onboard new team members</w:t>
      </w:r>
      <w:r>
        <w:t xml:space="preserve"> </w:t>
      </w:r>
      <w:r>
        <w:t xml:space="preserve">- Clarify vendor discussions</w:t>
      </w:r>
    </w:p>
    <w:p>
      <w:pPr>
        <w:pStyle w:val="BodyText"/>
      </w:pPr>
      <w:r>
        <w:t xml:space="preserve">Terms marked with</w:t>
      </w:r>
      <w:r>
        <w:t xml:space="preserve"> </w:t>
      </w:r>
      <w:r>
        <w:rPr>
          <w:bCs/>
          <w:b/>
        </w:rPr>
        <w:t xml:space="preserve">[Book Reference]</w:t>
      </w:r>
      <w:r>
        <w:t xml:space="preserve"> </w:t>
      </w:r>
      <w:r>
        <w:t xml:space="preserve">are explored in depth in</w:t>
      </w:r>
      <w:r>
        <w:t xml:space="preserve"> </w:t>
      </w:r>
      <w:r>
        <w:rPr>
          <w:iCs/>
          <w:i/>
        </w:rPr>
        <w:t xml:space="preserve">When Clouds Fail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a"/>
    <w:p>
      <w:pPr>
        <w:pStyle w:val="Heading2"/>
      </w:pPr>
      <w:r>
        <w:t xml:space="preserve">A</w:t>
      </w:r>
    </w:p>
    <w:p>
      <w:pPr>
        <w:pStyle w:val="FirstParagraph"/>
      </w:pPr>
      <w:r>
        <w:rPr>
          <w:bCs/>
          <w:b/>
        </w:rPr>
        <w:t xml:space="preserve">Abstraction Trap</w:t>
      </w:r>
      <w:r>
        <w:t xml:space="preserve"> </w:t>
      </w:r>
      <w:r>
        <w:t xml:space="preserve">[Book Reference: Ch. 2]</w:t>
      </w:r>
      <w:r>
        <w:t xml:space="preserve"> </w:t>
      </w:r>
      <w:r>
        <w:t xml:space="preserve">The dangerous assumption that complexity hidden behind simple interfaces has been eliminated rather than merely concealed. Cloud services abstract underlying complexity, leading enterprises to underestimate their true dependency depth.</w:t>
      </w:r>
    </w:p>
    <w:p>
      <w:pPr>
        <w:pStyle w:val="BodyText"/>
      </w:pPr>
      <w:r>
        <w:rPr>
          <w:bCs/>
          <w:b/>
        </w:rPr>
        <w:t xml:space="preserve">Active-Active</w:t>
      </w:r>
      <w:r>
        <w:t xml:space="preserve"> </w:t>
      </w:r>
      <w:r>
        <w:t xml:space="preserve">A high-availability architecture where multiple systems simultaneously handle production traffic, allowing instant failover without switchover delay. Contrast with Active-Passive.</w:t>
      </w:r>
    </w:p>
    <w:p>
      <w:pPr>
        <w:pStyle w:val="BodyText"/>
      </w:pPr>
      <w:r>
        <w:rPr>
          <w:bCs/>
          <w:b/>
        </w:rPr>
        <w:t xml:space="preserve">Active-Passive</w:t>
      </w:r>
      <w:r>
        <w:t xml:space="preserve"> </w:t>
      </w:r>
      <w:r>
        <w:t xml:space="preserve">A high-availability architecture where a standby system remains ready but idle until the primary fails. Requires switchover time but lower ongoing cost than active-active.</w:t>
      </w:r>
    </w:p>
    <w:p>
      <w:pPr>
        <w:pStyle w:val="BodyText"/>
      </w:pPr>
      <w:r>
        <w:rPr>
          <w:bCs/>
          <w:b/>
        </w:rPr>
        <w:t xml:space="preserve">ADR (Architecture Decision Record)</w:t>
      </w:r>
      <w:r>
        <w:t xml:space="preserve"> </w:t>
      </w:r>
      <w:r>
        <w:t xml:space="preserve">[Book Reference: Ch. 6]</w:t>
      </w:r>
      <w:r>
        <w:t xml:space="preserve"> </w:t>
      </w:r>
      <w:r>
        <w:t xml:space="preserve">A document capturing a significant architecture decision, including context, options considered, decision made, and consequences. Essential governance artifact proving decisions were made deliberately.</w:t>
      </w:r>
    </w:p>
    <w:p>
      <w:pPr>
        <w:pStyle w:val="BodyText"/>
      </w:pPr>
      <w:r>
        <w:rPr>
          <w:bCs/>
          <w:b/>
        </w:rPr>
        <w:t xml:space="preserve">AI Council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A governance body responsible for oversight of AI and machine learning deployments, including approval of high-autonomy systems, policy setting, and incident review.</w:t>
      </w:r>
    </w:p>
    <w:p>
      <w:pPr>
        <w:pStyle w:val="BodyText"/>
      </w:pPr>
      <w:r>
        <w:rPr>
          <w:bCs/>
          <w:b/>
        </w:rPr>
        <w:t xml:space="preserve">AI Drift</w:t>
      </w:r>
      <w:r>
        <w:t xml:space="preserve"> </w:t>
      </w:r>
      <w:r>
        <w:t xml:space="preserve">Gradual degradation of AI model performance over time as real-world data diverges from training data. Requires continuous monitoring and periodic retraining.</w:t>
      </w:r>
    </w:p>
    <w:p>
      <w:pPr>
        <w:pStyle w:val="BodyText"/>
      </w:pPr>
      <w:r>
        <w:rPr>
          <w:bCs/>
          <w:b/>
        </w:rPr>
        <w:t xml:space="preserve">AI Governance</w:t>
      </w:r>
      <w:r>
        <w:t xml:space="preserve"> </w:t>
      </w:r>
      <w:r>
        <w:t xml:space="preserve">The framework of policies, processes, and controls ensuring AI systems operate safely, ethically, and in alignment with enterprise objectives.</w:t>
      </w:r>
    </w:p>
    <w:p>
      <w:pPr>
        <w:pStyle w:val="BodyText"/>
      </w:pPr>
      <w:r>
        <w:rPr>
          <w:bCs/>
          <w:b/>
        </w:rPr>
        <w:t xml:space="preserve">Autonomy Ceiling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The maximum level of independent decision-making authority permitted for an AI system, defined using the L0-L5 gradient.</w:t>
      </w:r>
    </w:p>
    <w:p>
      <w:pPr>
        <w:pStyle w:val="BodyText"/>
      </w:pPr>
      <w:r>
        <w:rPr>
          <w:bCs/>
          <w:b/>
        </w:rPr>
        <w:t xml:space="preserve">Autonomy Creep</w:t>
      </w:r>
      <w:r>
        <w:t xml:space="preserve"> </w:t>
      </w:r>
      <w:r>
        <w:t xml:space="preserve">The gradual, often unnoticed increase in AI system decision authority beyond originally intended boundaries.</w:t>
      </w:r>
    </w:p>
    <w:p>
      <w:r>
        <w:pict>
          <v:rect style="width:0;height:1.5pt" o:hralign="center" o:hrstd="t" o:hr="t"/>
        </w:pict>
      </w:r>
    </w:p>
    <w:bookmarkEnd w:id="22"/>
    <w:bookmarkStart w:id="23" w:name="b"/>
    <w:p>
      <w:pPr>
        <w:pStyle w:val="Heading2"/>
      </w:pPr>
      <w:r>
        <w:t xml:space="preserve">B</w:t>
      </w:r>
    </w:p>
    <w:p>
      <w:pPr>
        <w:pStyle w:val="FirstParagraph"/>
      </w:pPr>
      <w:r>
        <w:rPr>
          <w:bCs/>
          <w:b/>
        </w:rPr>
        <w:t xml:space="preserve">Blast Radius</w:t>
      </w:r>
      <w:r>
        <w:t xml:space="preserve"> </w:t>
      </w:r>
      <w:r>
        <w:t xml:space="preserve">The scope of impact when a system or component fails. Sovereignty architecture aims to minimize blast radius through isolation and containment.</w:t>
      </w:r>
    </w:p>
    <w:p>
      <w:pPr>
        <w:pStyle w:val="BodyText"/>
      </w:pPr>
      <w:r>
        <w:rPr>
          <w:bCs/>
          <w:b/>
        </w:rPr>
        <w:t xml:space="preserve">Business Continuity</w:t>
      </w:r>
      <w:r>
        <w:t xml:space="preserve"> </w:t>
      </w:r>
      <w:r>
        <w:t xml:space="preserve">The capability to continue essential business functions during and after a disruption. Broader than disaster recovery, encompassing people, processes, and facilities.</w:t>
      </w:r>
    </w:p>
    <w:p>
      <w:pPr>
        <w:pStyle w:val="BodyText"/>
      </w:pPr>
      <w:r>
        <w:rPr>
          <w:bCs/>
          <w:b/>
        </w:rPr>
        <w:t xml:space="preserve">Business Impact Analysis (BIA)</w:t>
      </w:r>
      <w:r>
        <w:t xml:space="preserve"> </w:t>
      </w:r>
      <w:r>
        <w:t xml:space="preserve">Assessment identifying critical business functions, their dependencies, and the impact of disruption over time. Foundation for recovery prioritization.</w:t>
      </w:r>
    </w:p>
    <w:p>
      <w:r>
        <w:pict>
          <v:rect style="width:0;height:1.5pt" o:hralign="center" o:hrstd="t" o:hr="t"/>
        </w:pict>
      </w:r>
    </w:p>
    <w:bookmarkEnd w:id="23"/>
    <w:bookmarkStart w:id="24" w:name="c"/>
    <w:p>
      <w:pPr>
        <w:pStyle w:val="Heading2"/>
      </w:pPr>
      <w:r>
        <w:t xml:space="preserve">C</w:t>
      </w:r>
    </w:p>
    <w:p>
      <w:pPr>
        <w:pStyle w:val="FirstParagraph"/>
      </w:pPr>
      <w:r>
        <w:rPr>
          <w:bCs/>
          <w:b/>
        </w:rPr>
        <w:t xml:space="preserve">Cascade Failure</w:t>
      </w:r>
      <w:r>
        <w:t xml:space="preserve"> </w:t>
      </w:r>
      <w:r>
        <w:t xml:space="preserve">A failure that propagates through interconnected systems, where each failure triggers additional failures. The CrowdStrike incident demonstrated cascade potential.</w:t>
      </w:r>
    </w:p>
    <w:p>
      <w:pPr>
        <w:pStyle w:val="BodyText"/>
      </w:pPr>
      <w:r>
        <w:rPr>
          <w:bCs/>
          <w:b/>
        </w:rPr>
        <w:t xml:space="preserve">Circuit Breaker</w:t>
      </w:r>
      <w:r>
        <w:t xml:space="preserve"> </w:t>
      </w:r>
      <w:r>
        <w:t xml:space="preserve">An automatic control that stops a failing process before it causes broader damage. Essential for high-autonomy AI systems.</w:t>
      </w:r>
    </w:p>
    <w:p>
      <w:pPr>
        <w:pStyle w:val="BodyText"/>
      </w:pPr>
      <w:r>
        <w:rPr>
          <w:bCs/>
          <w:b/>
        </w:rPr>
        <w:t xml:space="preserve">Cloud Concentration</w:t>
      </w:r>
      <w:r>
        <w:t xml:space="preserve"> </w:t>
      </w:r>
      <w:r>
        <w:t xml:space="preserve">[Book Reference: Ch. 2]</w:t>
      </w:r>
      <w:r>
        <w:t xml:space="preserve"> </w:t>
      </w:r>
      <w:r>
        <w:t xml:space="preserve">Over-reliance on a single cloud provider across multiple services and functions, creating correlated failure risk.</w:t>
      </w:r>
    </w:p>
    <w:p>
      <w:pPr>
        <w:pStyle w:val="BodyText"/>
      </w:pPr>
      <w:r>
        <w:rPr>
          <w:bCs/>
          <w:b/>
        </w:rPr>
        <w:t xml:space="preserve">Cloud Exit Strategy</w:t>
      </w:r>
      <w:r>
        <w:t xml:space="preserve"> </w:t>
      </w:r>
      <w:r>
        <w:t xml:space="preserve">Documented plan for migrating away from a cloud provider, including timeline, cost estimate, technical steps, and tested procedures.</w:t>
      </w:r>
    </w:p>
    <w:p>
      <w:pPr>
        <w:pStyle w:val="BodyText"/>
      </w:pPr>
      <w:r>
        <w:rPr>
          <w:bCs/>
          <w:b/>
        </w:rPr>
        <w:t xml:space="preserve">Cloud Portability</w:t>
      </w:r>
      <w:r>
        <w:t xml:space="preserve"> </w:t>
      </w:r>
      <w:r>
        <w:t xml:space="preserve">The ability to move workloads between cloud providers with reasonable effort. Requires avoiding proprietary lock-in and maintaining portable architectures.</w:t>
      </w:r>
    </w:p>
    <w:p>
      <w:pPr>
        <w:pStyle w:val="BodyText"/>
      </w:pPr>
      <w:r>
        <w:rPr>
          <w:bCs/>
          <w:b/>
        </w:rPr>
        <w:t xml:space="preserve">Cloud Sovereignty</w:t>
      </w:r>
      <w:r>
        <w:t xml:space="preserve"> </w:t>
      </w:r>
      <w:r>
        <w:t xml:space="preserve">Control over cloud-hosted data and operations, including the ability to operate, govern, and exit independently of provider decisions.</w:t>
      </w:r>
    </w:p>
    <w:p>
      <w:pPr>
        <w:pStyle w:val="BodyText"/>
      </w:pPr>
      <w:r>
        <w:rPr>
          <w:bCs/>
          <w:b/>
        </w:rPr>
        <w:t xml:space="preserve">Cognitive Sovereignty</w:t>
      </w:r>
      <w:r>
        <w:t xml:space="preserve"> </w:t>
      </w:r>
      <w:r>
        <w:t xml:space="preserve">[Book Reference: Ch. 3]</w:t>
      </w:r>
      <w:r>
        <w:t xml:space="preserve"> </w:t>
      </w:r>
      <w:r>
        <w:t xml:space="preserve">Control over AI and machine learning systems, including training data, model behavior, deployment decisions, and operational boundaries.</w:t>
      </w:r>
    </w:p>
    <w:p>
      <w:pPr>
        <w:pStyle w:val="BodyText"/>
      </w:pPr>
      <w:r>
        <w:rPr>
          <w:bCs/>
          <w:b/>
        </w:rPr>
        <w:t xml:space="preserve">Concentration Risk</w:t>
      </w:r>
      <w:r>
        <w:t xml:space="preserve"> </w:t>
      </w:r>
      <w:r>
        <w:t xml:space="preserve">[Book Reference: Ch. 2]</w:t>
      </w:r>
      <w:r>
        <w:t xml:space="preserve"> </w:t>
      </w:r>
      <w:r>
        <w:t xml:space="preserve">Risk arising from over-dependence on a single provider, technology, or architecture pattern across multiple critical functions.</w:t>
      </w:r>
    </w:p>
    <w:p>
      <w:pPr>
        <w:pStyle w:val="BodyText"/>
      </w:pPr>
      <w:r>
        <w:rPr>
          <w:bCs/>
          <w:b/>
        </w:rPr>
        <w:t xml:space="preserve">Control Plane</w:t>
      </w:r>
      <w:r>
        <w:t xml:space="preserve"> </w:t>
      </w:r>
      <w:r>
        <w:t xml:space="preserve">The management layer of a system that configures and monitors the data plane. Control plane failures often have outsized impact because they affect the ability to manage and recover systems.</w:t>
      </w:r>
    </w:p>
    <w:p>
      <w:pPr>
        <w:pStyle w:val="BodyText"/>
      </w:pPr>
      <w:r>
        <w:rPr>
          <w:bCs/>
          <w:b/>
        </w:rPr>
        <w:t xml:space="preserve">Correlated Failure</w:t>
      </w:r>
      <w:r>
        <w:t xml:space="preserve"> </w:t>
      </w:r>
      <w:r>
        <w:t xml:space="preserve">Simultaneous failure of multiple systems due to shared dependencies, common vulnerabilities, or cascade effects.</w:t>
      </w:r>
    </w:p>
    <w:p>
      <w:r>
        <w:pict>
          <v:rect style="width:0;height:1.5pt" o:hralign="center" o:hrstd="t" o:hr="t"/>
        </w:pict>
      </w:r>
    </w:p>
    <w:bookmarkEnd w:id="24"/>
    <w:bookmarkStart w:id="25" w:name="d"/>
    <w:p>
      <w:pPr>
        <w:pStyle w:val="Heading2"/>
      </w:pPr>
      <w:r>
        <w:t xml:space="preserve">D</w:t>
      </w:r>
    </w:p>
    <w:p>
      <w:pPr>
        <w:pStyle w:val="FirstParagraph"/>
      </w:pPr>
      <w:r>
        <w:rPr>
          <w:bCs/>
          <w:b/>
        </w:rPr>
        <w:t xml:space="preserve">Data Plane</w:t>
      </w:r>
      <w:r>
        <w:t xml:space="preserve"> </w:t>
      </w:r>
      <w:r>
        <w:t xml:space="preserve">The layer of a system that handles actual data processing and transmission. Generally more resilient than control plane but dependent on it for management.</w:t>
      </w:r>
    </w:p>
    <w:p>
      <w:pPr>
        <w:pStyle w:val="BodyText"/>
      </w:pPr>
      <w:r>
        <w:rPr>
          <w:bCs/>
          <w:b/>
        </w:rPr>
        <w:t xml:space="preserve">Data Residency</w:t>
      </w:r>
      <w:r>
        <w:t xml:space="preserve"> </w:t>
      </w:r>
      <w:r>
        <w:t xml:space="preserve">The physical location where data is stored, often constrained by regulatory requirements specifying data must remain within certain jurisdictions.</w:t>
      </w:r>
    </w:p>
    <w:p>
      <w:pPr>
        <w:pStyle w:val="BodyText"/>
      </w:pPr>
      <w:r>
        <w:rPr>
          <w:bCs/>
          <w:b/>
        </w:rPr>
        <w:t xml:space="preserve">Data Sovereignty</w:t>
      </w:r>
      <w:r>
        <w:t xml:space="preserve"> </w:t>
      </w:r>
      <w:r>
        <w:t xml:space="preserve">Control over data including where it resides, who can access it, what laws govern it, and the ability to move or delete it.</w:t>
      </w:r>
    </w:p>
    <w:p>
      <w:pPr>
        <w:pStyle w:val="BodyText"/>
      </w:pPr>
      <w:r>
        <w:rPr>
          <w:bCs/>
          <w:b/>
        </w:rPr>
        <w:t xml:space="preserve">Decision Rights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Clear assignment of authority for specific decisions to named individuals, not committees. Essential for operational sovereignty.</w:t>
      </w:r>
    </w:p>
    <w:p>
      <w:pPr>
        <w:pStyle w:val="BodyText"/>
      </w:pPr>
      <w:r>
        <w:rPr>
          <w:bCs/>
          <w:b/>
        </w:rPr>
        <w:t xml:space="preserve">Dependency Map</w:t>
      </w:r>
      <w:r>
        <w:t xml:space="preserve"> </w:t>
      </w:r>
      <w:r>
        <w:t xml:space="preserve">Visual or documented representation of how systems depend on each other and on external services. Foundation for understanding concentration risk.</w:t>
      </w:r>
    </w:p>
    <w:p>
      <w:pPr>
        <w:pStyle w:val="BodyText"/>
      </w:pPr>
      <w:r>
        <w:rPr>
          <w:bCs/>
          <w:b/>
        </w:rPr>
        <w:t xml:space="preserve">Disaster Recovery (DR)</w:t>
      </w:r>
      <w:r>
        <w:t xml:space="preserve"> </w:t>
      </w:r>
      <w:r>
        <w:t xml:space="preserve">The ability to restore IT systems and data after a catastrophic event. Subset of broader business continuity.</w:t>
      </w:r>
    </w:p>
    <w:p>
      <w:pPr>
        <w:pStyle w:val="BodyText"/>
      </w:pPr>
      <w:r>
        <w:rPr>
          <w:bCs/>
          <w:b/>
        </w:rPr>
        <w:t xml:space="preserve">Documentation Theater</w:t>
      </w:r>
      <w:r>
        <w:t xml:space="preserve"> </w:t>
      </w:r>
      <w:r>
        <w:t xml:space="preserve">The appearance of governance through policy documents that are never tested, updated, or enforced. One of the</w:t>
      </w:r>
      <w:r>
        <w:t xml:space="preserve"> </w:t>
      </w:r>
      <w:r>
        <w:t xml:space="preserve">“</w:t>
      </w:r>
      <w:r>
        <w:t xml:space="preserve">governance villains.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26" w:name="e"/>
    <w:p>
      <w:pPr>
        <w:pStyle w:val="Heading2"/>
      </w:pPr>
      <w:r>
        <w:t xml:space="preserve">E</w:t>
      </w:r>
    </w:p>
    <w:p>
      <w:pPr>
        <w:pStyle w:val="FirstParagraph"/>
      </w:pPr>
      <w:r>
        <w:rPr>
          <w:bCs/>
          <w:b/>
        </w:rPr>
        <w:t xml:space="preserve">Egress Cost</w:t>
      </w:r>
      <w:r>
        <w:t xml:space="preserve"> </w:t>
      </w:r>
      <w:r>
        <w:t xml:space="preserve">Charges for transferring data out of a cloud provider. Often creates economic lock-in even when technical portability exists.</w:t>
      </w:r>
    </w:p>
    <w:p>
      <w:pPr>
        <w:pStyle w:val="BodyText"/>
      </w:pPr>
      <w:r>
        <w:rPr>
          <w:bCs/>
          <w:b/>
        </w:rPr>
        <w:t xml:space="preserve">Exit Capability</w:t>
      </w:r>
      <w:r>
        <w:t xml:space="preserve"> </w:t>
      </w:r>
      <w:r>
        <w:t xml:space="preserve">Demonstrated ability to leave a vendor or platform, including tested data export, alternative systems ready, and documented procedures.</w:t>
      </w:r>
    </w:p>
    <w:p>
      <w:pPr>
        <w:pStyle w:val="BodyText"/>
      </w:pPr>
      <w:r>
        <w:rPr>
          <w:bCs/>
          <w:b/>
        </w:rPr>
        <w:t xml:space="preserve">Exit Velocity</w:t>
      </w:r>
      <w:r>
        <w:t xml:space="preserve"> </w:t>
      </w:r>
      <w:r>
        <w:t xml:space="preserve">The speed at which an organization can migrate away from a vendor, measured in months or years depending on complexity and preparation.</w:t>
      </w:r>
    </w:p>
    <w:p>
      <w:r>
        <w:pict>
          <v:rect style="width:0;height:1.5pt" o:hralign="center" o:hrstd="t" o:hr="t"/>
        </w:pict>
      </w:r>
    </w:p>
    <w:bookmarkEnd w:id="26"/>
    <w:bookmarkStart w:id="27" w:name="f"/>
    <w:p>
      <w:pPr>
        <w:pStyle w:val="Heading2"/>
      </w:pPr>
      <w:r>
        <w:t xml:space="preserve">F</w:t>
      </w:r>
    </w:p>
    <w:p>
      <w:pPr>
        <w:pStyle w:val="FirstParagraph"/>
      </w:pPr>
      <w:r>
        <w:rPr>
          <w:bCs/>
          <w:b/>
        </w:rPr>
        <w:t xml:space="preserve">Failover</w:t>
      </w:r>
      <w:r>
        <w:t xml:space="preserve"> </w:t>
      </w:r>
      <w:r>
        <w:t xml:space="preserve">The process of switching from a failed system to a backup system. Can be automatic or manual, immediate or gradual.</w:t>
      </w:r>
    </w:p>
    <w:p>
      <w:pPr>
        <w:pStyle w:val="BodyText"/>
      </w:pPr>
      <w:r>
        <w:rPr>
          <w:bCs/>
          <w:b/>
        </w:rPr>
        <w:t xml:space="preserve">Failover Test</w:t>
      </w:r>
      <w:r>
        <w:t xml:space="preserve"> </w:t>
      </w:r>
      <w:r>
        <w:t xml:space="preserve">Deliberate activation of failover procedures to verify they work. Essential for validating recovery capability.</w:t>
      </w:r>
    </w:p>
    <w:p>
      <w:pPr>
        <w:pStyle w:val="BodyText"/>
      </w:pPr>
      <w:r>
        <w:rPr>
          <w:bCs/>
          <w:b/>
        </w:rPr>
        <w:t xml:space="preserve">Four Pillars</w:t>
      </w:r>
      <w:r>
        <w:t xml:space="preserve"> </w:t>
      </w:r>
      <w:r>
        <w:t xml:space="preserve">[Book Reference: Executive Briefing]</w:t>
      </w:r>
      <w:r>
        <w:t xml:space="preserve"> </w:t>
      </w:r>
      <w:r>
        <w:t xml:space="preserve">The foundational disciplines of sovereignty: (1) Architect for Failure, (2) Financialize Resilience, (3) Govern AI Before It Governs You, (4) Speak Power’s Language.</w:t>
      </w:r>
    </w:p>
    <w:p>
      <w:r>
        <w:pict>
          <v:rect style="width:0;height:1.5pt" o:hralign="center" o:hrstd="t" o:hr="t"/>
        </w:pict>
      </w:r>
    </w:p>
    <w:bookmarkEnd w:id="27"/>
    <w:bookmarkStart w:id="28" w:name="g"/>
    <w:p>
      <w:pPr>
        <w:pStyle w:val="Heading2"/>
      </w:pPr>
      <w:r>
        <w:t xml:space="preserve">G</w:t>
      </w:r>
    </w:p>
    <w:p>
      <w:pPr>
        <w:pStyle w:val="FirstParagraph"/>
      </w:pPr>
      <w:r>
        <w:rPr>
          <w:bCs/>
          <w:b/>
        </w:rPr>
        <w:t xml:space="preserve">Governance Artifact</w:t>
      </w:r>
      <w:r>
        <w:t xml:space="preserve"> </w:t>
      </w:r>
      <w:r>
        <w:t xml:space="preserve">Documented evidence of governance in action: decision records, test results, approval signatures, audit trails.</w:t>
      </w:r>
      <w:r>
        <w:t xml:space="preserve"> </w:t>
      </w:r>
      <w:r>
        <w:t xml:space="preserve">“</w:t>
      </w:r>
      <w:r>
        <w:t xml:space="preserve">If it’s not documented, it didn’t happen.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Governance Theater</w:t>
      </w:r>
      <w:r>
        <w:t xml:space="preserve"> </w:t>
      </w:r>
      <w:r>
        <w:t xml:space="preserve">Activities that create the appearance of governance without substance: policies without enforcement, committees without decisions, audits without follow-up.</w:t>
      </w:r>
    </w:p>
    <w:p>
      <w:pPr>
        <w:pStyle w:val="BodyText"/>
      </w:pPr>
      <w:r>
        <w:rPr>
          <w:bCs/>
          <w:b/>
        </w:rPr>
        <w:t xml:space="preserve">Guardrail</w:t>
      </w:r>
      <w:r>
        <w:t xml:space="preserve"> </w:t>
      </w:r>
      <w:r>
        <w:t xml:space="preserve">A control that constrains system behavior within acceptable boundaries. For AI, guardrails prevent actions outside defined parameters.</w:t>
      </w:r>
    </w:p>
    <w:p>
      <w:r>
        <w:pict>
          <v:rect style="width:0;height:1.5pt" o:hralign="center" o:hrstd="t" o:hr="t"/>
        </w:pict>
      </w:r>
    </w:p>
    <w:bookmarkEnd w:id="28"/>
    <w:bookmarkStart w:id="29" w:name="h"/>
    <w:p>
      <w:pPr>
        <w:pStyle w:val="Heading2"/>
      </w:pPr>
      <w:r>
        <w:t xml:space="preserve">H</w:t>
      </w:r>
    </w:p>
    <w:p>
      <w:pPr>
        <w:pStyle w:val="FirstParagraph"/>
      </w:pPr>
      <w:r>
        <w:rPr>
          <w:bCs/>
          <w:b/>
        </w:rPr>
        <w:t xml:space="preserve">High Availability (HA)</w:t>
      </w:r>
      <w:r>
        <w:t xml:space="preserve"> </w:t>
      </w:r>
      <w:r>
        <w:t xml:space="preserve">System design achieving very high uptime (typically 99.9%+) through redundancy, failover, and fault tolerance.</w:t>
      </w:r>
    </w:p>
    <w:p>
      <w:pPr>
        <w:pStyle w:val="BodyText"/>
      </w:pPr>
      <w:r>
        <w:rPr>
          <w:bCs/>
          <w:b/>
        </w:rPr>
        <w:t xml:space="preserve">Hourly Outage Cost</w:t>
      </w:r>
      <w:r>
        <w:t xml:space="preserve"> </w:t>
      </w:r>
      <w:r>
        <w:t xml:space="preserve">[Book Reference: Ch. 7]</w:t>
      </w:r>
      <w:r>
        <w:t xml:space="preserve"> </w:t>
      </w:r>
      <w:r>
        <w:t xml:space="preserve">The quantified business impact per hour of system unavailability, including revenue loss, labor costs, penalties, and downstream effects.</w:t>
      </w:r>
    </w:p>
    <w:p>
      <w:pPr>
        <w:pStyle w:val="BodyText"/>
      </w:pPr>
      <w:r>
        <w:rPr>
          <w:bCs/>
          <w:b/>
        </w:rPr>
        <w:t xml:space="preserve">Human-in-the-Loop</w:t>
      </w:r>
      <w:r>
        <w:t xml:space="preserve"> </w:t>
      </w:r>
      <w:r>
        <w:t xml:space="preserve">AI architecture requiring human approval for every consequential decision. Characteristic of L1-L2 autonomy levels.</w:t>
      </w:r>
    </w:p>
    <w:p>
      <w:pPr>
        <w:pStyle w:val="BodyText"/>
      </w:pPr>
      <w:r>
        <w:rPr>
          <w:bCs/>
          <w:b/>
        </w:rPr>
        <w:t xml:space="preserve">Human-on-the-Loop</w:t>
      </w:r>
      <w:r>
        <w:t xml:space="preserve"> </w:t>
      </w:r>
      <w:r>
        <w:t xml:space="preserve">AI architecture where humans monitor and can intervene but don’t approve every decision. Characteristic of L3-L4 autonomy levels.</w:t>
      </w:r>
    </w:p>
    <w:p>
      <w:pPr>
        <w:pStyle w:val="BodyText"/>
      </w:pPr>
      <w:r>
        <w:rPr>
          <w:bCs/>
          <w:b/>
        </w:rPr>
        <w:t xml:space="preserve">Hybrid Cloud</w:t>
      </w:r>
      <w:r>
        <w:t xml:space="preserve"> </w:t>
      </w:r>
      <w:r>
        <w:t xml:space="preserve">Architecture combining public cloud services with private cloud or on-premises infrastructure, often to balance agility with control.</w:t>
      </w:r>
    </w:p>
    <w:p>
      <w:pPr>
        <w:pStyle w:val="BodyText"/>
      </w:pPr>
      <w:r>
        <w:rPr>
          <w:bCs/>
          <w:b/>
        </w:rPr>
        <w:t xml:space="preserve">Hybrid Sovereignty</w:t>
      </w:r>
      <w:r>
        <w:t xml:space="preserve"> </w:t>
      </w:r>
      <w:r>
        <w:t xml:space="preserve">[Book Reference: Ch. 3]</w:t>
      </w:r>
      <w:r>
        <w:t xml:space="preserve"> </w:t>
      </w:r>
      <w:r>
        <w:t xml:space="preserve">Strategic model combining cloud capabilities with maintained control points, enabling both scalability and independence.</w:t>
      </w:r>
    </w:p>
    <w:p>
      <w:r>
        <w:pict>
          <v:rect style="width:0;height:1.5pt" o:hralign="center" o:hrstd="t" o:hr="t"/>
        </w:pict>
      </w:r>
    </w:p>
    <w:bookmarkEnd w:id="29"/>
    <w:bookmarkStart w:id="30" w:name="i"/>
    <w:p>
      <w:pPr>
        <w:pStyle w:val="Heading2"/>
      </w:pPr>
      <w:r>
        <w:t xml:space="preserve">I</w:t>
      </w:r>
    </w:p>
    <w:p>
      <w:pPr>
        <w:pStyle w:val="FirstParagraph"/>
      </w:pPr>
      <w:r>
        <w:rPr>
          <w:bCs/>
          <w:b/>
        </w:rPr>
        <w:t xml:space="preserve">Identity Provider (IdP)</w:t>
      </w:r>
      <w:r>
        <w:t xml:space="preserve"> </w:t>
      </w:r>
      <w:r>
        <w:t xml:space="preserve">System that authenticates users and provides identity information to other systems. Often a critical single point of failure.</w:t>
      </w:r>
    </w:p>
    <w:p>
      <w:pPr>
        <w:pStyle w:val="BodyText"/>
      </w:pPr>
      <w:r>
        <w:rPr>
          <w:bCs/>
          <w:b/>
        </w:rPr>
        <w:t xml:space="preserve">Identity Sovereignty</w:t>
      </w:r>
      <w:r>
        <w:t xml:space="preserve"> </w:t>
      </w:r>
      <w:r>
        <w:t xml:space="preserve">[Book Reference: Ch. 3]</w:t>
      </w:r>
      <w:r>
        <w:t xml:space="preserve"> </w:t>
      </w:r>
      <w:r>
        <w:t xml:space="preserve">Control over authentication and identity management, including the ability to operate if external identity providers fail.</w:t>
      </w:r>
    </w:p>
    <w:p>
      <w:pPr>
        <w:pStyle w:val="BodyText"/>
      </w:pPr>
      <w:r>
        <w:rPr>
          <w:bCs/>
          <w:b/>
        </w:rPr>
        <w:t xml:space="preserve">Incident</w:t>
      </w:r>
      <w:r>
        <w:t xml:space="preserve"> </w:t>
      </w:r>
      <w:r>
        <w:t xml:space="preserve">An unplanned interruption or reduction in quality of a service. Classified by severity from SEV-1 (critical) to SEV-4 (minor).</w:t>
      </w:r>
    </w:p>
    <w:p>
      <w:pPr>
        <w:pStyle w:val="BodyText"/>
      </w:pPr>
      <w:r>
        <w:rPr>
          <w:bCs/>
          <w:b/>
        </w:rPr>
        <w:t xml:space="preserve">Incident Commander</w:t>
      </w:r>
      <w:r>
        <w:t xml:space="preserve"> </w:t>
      </w:r>
      <w:r>
        <w:t xml:space="preserve">The designated leader during incident response, responsible for coordination, communication, and decisions.</w:t>
      </w:r>
    </w:p>
    <w:p>
      <w:r>
        <w:pict>
          <v:rect style="width:0;height:1.5pt" o:hralign="center" o:hrstd="t" o:hr="t"/>
        </w:pict>
      </w:r>
    </w:p>
    <w:bookmarkEnd w:id="30"/>
    <w:bookmarkStart w:id="31" w:name="k"/>
    <w:p>
      <w:pPr>
        <w:pStyle w:val="Heading2"/>
      </w:pPr>
      <w:r>
        <w:t xml:space="preserve">K</w:t>
      </w:r>
    </w:p>
    <w:p>
      <w:pPr>
        <w:pStyle w:val="FirstParagraph"/>
      </w:pPr>
      <w:r>
        <w:rPr>
          <w:bCs/>
          <w:b/>
        </w:rPr>
        <w:t xml:space="preserve">Kill Switch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The ability to immediately stop an AI or automated system, including named owner, tested procedure, and defined triggers.</w:t>
      </w:r>
    </w:p>
    <w:p>
      <w:r>
        <w:pict>
          <v:rect style="width:0;height:1.5pt" o:hralign="center" o:hrstd="t" o:hr="t"/>
        </w:pict>
      </w:r>
    </w:p>
    <w:bookmarkEnd w:id="31"/>
    <w:bookmarkStart w:id="32" w:name="l"/>
    <w:p>
      <w:pPr>
        <w:pStyle w:val="Heading2"/>
      </w:pPr>
      <w:r>
        <w:t xml:space="preserve">L</w:t>
      </w:r>
    </w:p>
    <w:p>
      <w:pPr>
        <w:pStyle w:val="FirstParagraph"/>
      </w:pPr>
      <w:r>
        <w:rPr>
          <w:bCs/>
          <w:b/>
        </w:rPr>
        <w:t xml:space="preserve">L0-L5 Autonomy Gradient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Framework classifying AI systems by decision authority: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L0:</w:t>
      </w:r>
      <w:r>
        <w:t xml:space="preserve"> </w:t>
      </w:r>
      <w:r>
        <w:t xml:space="preserve">No automation (human does everything)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L1:</w:t>
      </w:r>
      <w:r>
        <w:t xml:space="preserve"> </w:t>
      </w:r>
      <w:r>
        <w:t xml:space="preserve">Assistance (AI suggests, human decides)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L2:</w:t>
      </w:r>
      <w:r>
        <w:t xml:space="preserve"> </w:t>
      </w:r>
      <w:r>
        <w:t xml:space="preserve">Partial automation (AI prepares, human approves)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L3:</w:t>
      </w:r>
      <w:r>
        <w:t xml:space="preserve"> </w:t>
      </w:r>
      <w:r>
        <w:t xml:space="preserve">Conditional automation (AI acts within guardrails)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L4:</w:t>
      </w:r>
      <w:r>
        <w:t xml:space="preserve"> </w:t>
      </w:r>
      <w:r>
        <w:t xml:space="preserve">High automation (AI acts, human monitors)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L5:</w:t>
      </w:r>
      <w:r>
        <w:t xml:space="preserve"> </w:t>
      </w:r>
      <w:r>
        <w:t xml:space="preserve">Full automation (AI acts independently)</w:t>
      </w:r>
    </w:p>
    <w:p>
      <w:pPr>
        <w:pStyle w:val="BodyText"/>
      </w:pPr>
      <w:r>
        <w:rPr>
          <w:bCs/>
          <w:b/>
        </w:rPr>
        <w:t xml:space="preserve">Latent Risk</w:t>
      </w:r>
      <w:r>
        <w:t xml:space="preserve"> </w:t>
      </w:r>
      <w:r>
        <w:t xml:space="preserve">Risk that exists but hasn’t manifested, often unrecognized until triggered by an incident.</w:t>
      </w:r>
    </w:p>
    <w:p>
      <w:pPr>
        <w:pStyle w:val="BodyText"/>
      </w:pPr>
      <w:r>
        <w:rPr>
          <w:bCs/>
          <w:b/>
        </w:rPr>
        <w:t xml:space="preserve">Lock-In</w:t>
      </w:r>
      <w:r>
        <w:t xml:space="preserve"> </w:t>
      </w:r>
      <w:r>
        <w:t xml:space="preserve">Difficulty exiting a vendor due to technical dependencies, proprietary formats, migration costs, or contractual barriers.</w:t>
      </w:r>
    </w:p>
    <w:p>
      <w:r>
        <w:pict>
          <v:rect style="width:0;height:1.5pt" o:hralign="center" o:hrstd="t" o:hr="t"/>
        </w:pict>
      </w:r>
    </w:p>
    <w:bookmarkEnd w:id="32"/>
    <w:bookmarkStart w:id="33" w:name="m"/>
    <w:p>
      <w:pPr>
        <w:pStyle w:val="Heading2"/>
      </w:pPr>
      <w:r>
        <w:t xml:space="preserve">M</w:t>
      </w:r>
    </w:p>
    <w:p>
      <w:pPr>
        <w:pStyle w:val="FirstParagraph"/>
      </w:pPr>
      <w:r>
        <w:rPr>
          <w:bCs/>
          <w:b/>
        </w:rPr>
        <w:t xml:space="preserve">Mean Time to Detect (MTTD)</w:t>
      </w:r>
      <w:r>
        <w:t xml:space="preserve"> </w:t>
      </w:r>
      <w:r>
        <w:t xml:space="preserve">Average time from when an incident occurs to when it’s detected. Key resilience metric.</w:t>
      </w:r>
    </w:p>
    <w:p>
      <w:pPr>
        <w:pStyle w:val="BodyText"/>
      </w:pPr>
      <w:r>
        <w:rPr>
          <w:bCs/>
          <w:b/>
        </w:rPr>
        <w:t xml:space="preserve">Mean Time to Recover (MTTR)</w:t>
      </w:r>
      <w:r>
        <w:t xml:space="preserve"> </w:t>
      </w:r>
      <w:r>
        <w:t xml:space="preserve">Average time from incident detection to service restoration. Key resilience metric.</w:t>
      </w:r>
    </w:p>
    <w:p>
      <w:pPr>
        <w:pStyle w:val="BodyText"/>
      </w:pPr>
      <w:r>
        <w:rPr>
          <w:bCs/>
          <w:b/>
        </w:rPr>
        <w:t xml:space="preserve">Model Registry</w:t>
      </w:r>
      <w:r>
        <w:t xml:space="preserve"> </w:t>
      </w:r>
      <w:r>
        <w:t xml:space="preserve">[Book Reference: Ch. 6]</w:t>
      </w:r>
      <w:r>
        <w:t xml:space="preserve"> </w:t>
      </w:r>
      <w:r>
        <w:t xml:space="preserve">Inventory of all AI/ML models including owner, version, purpose, autonomy level, approval status, and test results.</w:t>
      </w:r>
    </w:p>
    <w:p>
      <w:pPr>
        <w:pStyle w:val="BodyText"/>
      </w:pPr>
      <w:r>
        <w:rPr>
          <w:bCs/>
          <w:b/>
        </w:rPr>
        <w:t xml:space="preserve">Multi-Cloud</w:t>
      </w:r>
      <w:r>
        <w:t xml:space="preserve"> </w:t>
      </w:r>
      <w:r>
        <w:t xml:space="preserve">Architecture using multiple cloud providers to reduce concentration risk and maintain negotiating leverage.</w:t>
      </w:r>
    </w:p>
    <w:p>
      <w:r>
        <w:pict>
          <v:rect style="width:0;height:1.5pt" o:hralign="center" o:hrstd="t" o:hr="t"/>
        </w:pict>
      </w:r>
    </w:p>
    <w:bookmarkEnd w:id="33"/>
    <w:bookmarkStart w:id="34" w:name="o"/>
    <w:p>
      <w:pPr>
        <w:pStyle w:val="Heading2"/>
      </w:pPr>
      <w:r>
        <w:t xml:space="preserve">O</w:t>
      </w:r>
    </w:p>
    <w:p>
      <w:pPr>
        <w:pStyle w:val="FirstParagraph"/>
      </w:pPr>
      <w:r>
        <w:rPr>
          <w:bCs/>
          <w:b/>
        </w:rPr>
        <w:t xml:space="preserve">Operational Resilience</w:t>
      </w:r>
      <w:r>
        <w:t xml:space="preserve"> </w:t>
      </w:r>
      <w:r>
        <w:t xml:space="preserve">The ability to prevent, respond to, recover from, and learn from operational disruptions. Broader than IT resilience.</w:t>
      </w:r>
    </w:p>
    <w:p>
      <w:pPr>
        <w:pStyle w:val="BodyText"/>
      </w:pPr>
      <w:r>
        <w:rPr>
          <w:bCs/>
          <w:b/>
        </w:rPr>
        <w:t xml:space="preserve">Operating Rhythm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The cadence of governance activities: reviews, tests, simulations, and decisions that maintain sovereignty posture.</w:t>
      </w:r>
    </w:p>
    <w:p>
      <w:pPr>
        <w:pStyle w:val="BodyText"/>
      </w:pPr>
      <w:r>
        <w:rPr>
          <w:bCs/>
          <w:b/>
        </w:rPr>
        <w:t xml:space="preserve">Outage</w:t>
      </w:r>
      <w:r>
        <w:t xml:space="preserve"> </w:t>
      </w:r>
      <w:r>
        <w:t xml:space="preserve">Period when a system is unavailable or significantly degraded. May be planned (maintenance) or unplanned (incident).</w:t>
      </w:r>
    </w:p>
    <w:p>
      <w:r>
        <w:pict>
          <v:rect style="width:0;height:1.5pt" o:hralign="center" o:hrstd="t" o:hr="t"/>
        </w:pict>
      </w:r>
    </w:p>
    <w:bookmarkEnd w:id="34"/>
    <w:bookmarkStart w:id="35" w:name="p"/>
    <w:p>
      <w:pPr>
        <w:pStyle w:val="Heading2"/>
      </w:pPr>
      <w:r>
        <w:t xml:space="preserve">P</w:t>
      </w:r>
    </w:p>
    <w:p>
      <w:pPr>
        <w:pStyle w:val="FirstParagraph"/>
      </w:pPr>
      <w:r>
        <w:rPr>
          <w:bCs/>
          <w:b/>
        </w:rPr>
        <w:t xml:space="preserve">Platformization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Strategy of building internal platforms that abstract underlying cloud services, enabling portability and control.</w:t>
      </w:r>
    </w:p>
    <w:p>
      <w:pPr>
        <w:pStyle w:val="BodyText"/>
      </w:pPr>
      <w:r>
        <w:rPr>
          <w:bCs/>
          <w:b/>
        </w:rPr>
        <w:t xml:space="preserve">Post-Incident Review (PIR)</w:t>
      </w:r>
      <w:r>
        <w:t xml:space="preserve"> </w:t>
      </w:r>
      <w:r>
        <w:t xml:space="preserve">Structured analysis after an incident to identify root cause, contributing factors, and improvements. Also called post-mortem.</w:t>
      </w:r>
    </w:p>
    <w:p>
      <w:pPr>
        <w:pStyle w:val="BodyText"/>
      </w:pPr>
      <w:r>
        <w:rPr>
          <w:bCs/>
          <w:b/>
        </w:rPr>
        <w:t xml:space="preserve">Proprietary Lock-In</w:t>
      </w:r>
      <w:r>
        <w:t xml:space="preserve"> </w:t>
      </w:r>
      <w:r>
        <w:t xml:space="preserve">Dependency on vendor-specific features, APIs, or formats that don’t have equivalents elsewhere.</w:t>
      </w:r>
    </w:p>
    <w:p>
      <w:r>
        <w:pict>
          <v:rect style="width:0;height:1.5pt" o:hralign="center" o:hrstd="t" o:hr="t"/>
        </w:pict>
      </w:r>
    </w:p>
    <w:bookmarkEnd w:id="35"/>
    <w:bookmarkStart w:id="36" w:name="r"/>
    <w:p>
      <w:pPr>
        <w:pStyle w:val="Heading2"/>
      </w:pPr>
      <w:r>
        <w:t xml:space="preserve">R</w:t>
      </w:r>
    </w:p>
    <w:p>
      <w:pPr>
        <w:pStyle w:val="FirstParagraph"/>
      </w:pPr>
      <w:r>
        <w:rPr>
          <w:bCs/>
          <w:b/>
        </w:rPr>
        <w:t xml:space="preserve">Recovery Point Objective (RPO)</w:t>
      </w:r>
      <w:r>
        <w:t xml:space="preserve"> </w:t>
      </w:r>
      <w:r>
        <w:t xml:space="preserve">Maximum acceptable data loss measured in time. An RPO of 1 hour means you can lose up to 1 hour of data.</w:t>
      </w:r>
    </w:p>
    <w:p>
      <w:pPr>
        <w:pStyle w:val="BodyText"/>
      </w:pPr>
      <w:r>
        <w:rPr>
          <w:bCs/>
          <w:b/>
        </w:rPr>
        <w:t xml:space="preserve">Recovery Time Objective (RTO)</w:t>
      </w:r>
      <w:r>
        <w:t xml:space="preserve"> </w:t>
      </w:r>
      <w:r>
        <w:t xml:space="preserve">Maximum acceptable time to restore service after an incident. An RTO of 4 hours means service must be restored within 4 hours.</w:t>
      </w:r>
    </w:p>
    <w:p>
      <w:pPr>
        <w:pStyle w:val="BodyText"/>
      </w:pPr>
      <w:r>
        <w:rPr>
          <w:bCs/>
          <w:b/>
        </w:rPr>
        <w:t xml:space="preserve">Resilience</w:t>
      </w:r>
      <w:r>
        <w:t xml:space="preserve"> </w:t>
      </w:r>
      <w:r>
        <w:t xml:space="preserve">The ability to absorb disruption, adapt, and continue operating. Goes beyond redundancy to include adaptability.</w:t>
      </w:r>
    </w:p>
    <w:p>
      <w:pPr>
        <w:pStyle w:val="BodyText"/>
      </w:pPr>
      <w:r>
        <w:rPr>
          <w:bCs/>
          <w:b/>
        </w:rPr>
        <w:t xml:space="preserve">Resilience-Adjusted ROI</w:t>
      </w:r>
      <w:r>
        <w:t xml:space="preserve"> </w:t>
      </w:r>
      <w:r>
        <w:t xml:space="preserve">[Book Reference: Ch. 7]</w:t>
      </w:r>
      <w:r>
        <w:t xml:space="preserve"> </w:t>
      </w:r>
      <w:r>
        <w:t xml:space="preserve">Return on investment calculation incorporating avoided losses from improved resilience, not just direct benefits.</w:t>
      </w:r>
    </w:p>
    <w:p>
      <w:pPr>
        <w:pStyle w:val="BodyText"/>
      </w:pPr>
      <w:r>
        <w:rPr>
          <w:bCs/>
          <w:b/>
        </w:rPr>
        <w:t xml:space="preserve">Risk Register</w:t>
      </w:r>
      <w:r>
        <w:t xml:space="preserve"> </w:t>
      </w:r>
      <w:r>
        <w:t xml:space="preserve">Documented inventory of identified risks including probability, impact, mitigation, and owner.</w:t>
      </w:r>
    </w:p>
    <w:p>
      <w:pPr>
        <w:pStyle w:val="BodyText"/>
      </w:pPr>
      <w:r>
        <w:rPr>
          <w:bCs/>
          <w:b/>
        </w:rPr>
        <w:t xml:space="preserve">Runbook</w:t>
      </w:r>
      <w:r>
        <w:t xml:space="preserve"> </w:t>
      </w:r>
      <w:r>
        <w:t xml:space="preserve">Step-by-step procedures for operational tasks, especially incident response and recovery.</w:t>
      </w:r>
    </w:p>
    <w:p>
      <w:r>
        <w:pict>
          <v:rect style="width:0;height:1.5pt" o:hralign="center" o:hrstd="t" o:hr="t"/>
        </w:pict>
      </w:r>
    </w:p>
    <w:bookmarkEnd w:id="36"/>
    <w:bookmarkStart w:id="37" w:name="s"/>
    <w:p>
      <w:pPr>
        <w:pStyle w:val="Heading2"/>
      </w:pPr>
      <w:r>
        <w:t xml:space="preserve">S</w:t>
      </w:r>
    </w:p>
    <w:p>
      <w:pPr>
        <w:pStyle w:val="FirstParagraph"/>
      </w:pPr>
      <w:r>
        <w:rPr>
          <w:bCs/>
          <w:b/>
        </w:rPr>
        <w:t xml:space="preserve">Seven-Layer Dependency Stack</w:t>
      </w:r>
      <w:r>
        <w:t xml:space="preserve"> </w:t>
      </w:r>
      <w:r>
        <w:t xml:space="preserve">[Book Reference: Ch. 2]</w:t>
      </w:r>
      <w:r>
        <w:t xml:space="preserve"> </w:t>
      </w:r>
      <w:r>
        <w:t xml:space="preserve">Model showing the layers of modern enterprise technology dependencies from infrastructure through AI services.</w:t>
      </w:r>
    </w:p>
    <w:p>
      <w:pPr>
        <w:pStyle w:val="BodyText"/>
      </w:pPr>
      <w:r>
        <w:rPr>
          <w:bCs/>
          <w:b/>
        </w:rPr>
        <w:t xml:space="preserve">Shadow AI</w:t>
      </w:r>
      <w:r>
        <w:t xml:space="preserve"> </w:t>
      </w:r>
      <w:r>
        <w:t xml:space="preserve">AI systems deployed without formal approval, governance, or organizational awareness.</w:t>
      </w:r>
    </w:p>
    <w:p>
      <w:pPr>
        <w:pStyle w:val="BodyText"/>
      </w:pPr>
      <w:r>
        <w:rPr>
          <w:bCs/>
          <w:b/>
        </w:rPr>
        <w:t xml:space="preserve">Shadow IT</w:t>
      </w:r>
      <w:r>
        <w:t xml:space="preserve"> </w:t>
      </w:r>
      <w:r>
        <w:t xml:space="preserve">Technology systems deployed without formal IT approval or oversight.</w:t>
      </w:r>
    </w:p>
    <w:p>
      <w:pPr>
        <w:pStyle w:val="BodyText"/>
      </w:pPr>
      <w:r>
        <w:rPr>
          <w:bCs/>
          <w:b/>
        </w:rPr>
        <w:t xml:space="preserve">Simulation</w:t>
      </w:r>
      <w:r>
        <w:t xml:space="preserve"> </w:t>
      </w:r>
      <w:r>
        <w:t xml:space="preserve">[Book Reference: Ch. 6]</w:t>
      </w:r>
      <w:r>
        <w:t xml:space="preserve"> </w:t>
      </w:r>
      <w:r>
        <w:t xml:space="preserve">Controlled test of failure scenarios to validate recovery procedures and identify gaps. More realistic than tabletop exercises.</w:t>
      </w:r>
    </w:p>
    <w:p>
      <w:pPr>
        <w:pStyle w:val="BodyText"/>
      </w:pPr>
      <w:r>
        <w:rPr>
          <w:bCs/>
          <w:b/>
        </w:rPr>
        <w:t xml:space="preserve">Single Point of Failure (SPOF)</w:t>
      </w:r>
      <w:r>
        <w:t xml:space="preserve"> </w:t>
      </w:r>
      <w:r>
        <w:t xml:space="preserve">A component whose failure would cause the entire system to fail. Sovereignty requires eliminating or mitigating SPOFs.</w:t>
      </w:r>
    </w:p>
    <w:p>
      <w:pPr>
        <w:pStyle w:val="BodyText"/>
      </w:pPr>
      <w:r>
        <w:rPr>
          <w:bCs/>
          <w:b/>
        </w:rPr>
        <w:t xml:space="preserve">Sovereignty</w:t>
      </w:r>
      <w:r>
        <w:t xml:space="preserve"> </w:t>
      </w:r>
      <w:r>
        <w:t xml:space="preserve">[Book Reference: Throughout]</w:t>
      </w:r>
      <w:r>
        <w:t xml:space="preserve"> </w:t>
      </w:r>
      <w:r>
        <w:t xml:space="preserve">The ability to operate, govern, and survive even when external systems fail. Control over your own destiny.</w:t>
      </w:r>
    </w:p>
    <w:p>
      <w:pPr>
        <w:pStyle w:val="BodyText"/>
      </w:pPr>
      <w:r>
        <w:rPr>
          <w:bCs/>
          <w:b/>
        </w:rPr>
        <w:t xml:space="preserve">Sovereignty Maturity Ladder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Five-level model assessing organizational sovereignty capability from Reactive (L1) to Sovereign (L5).</w:t>
      </w:r>
    </w:p>
    <w:p>
      <w:pPr>
        <w:pStyle w:val="BodyText"/>
      </w:pPr>
      <w:r>
        <w:rPr>
          <w:bCs/>
          <w:b/>
        </w:rPr>
        <w:t xml:space="preserve">Sovereignty Scorecard</w:t>
      </w:r>
      <w:r>
        <w:t xml:space="preserve"> </w:t>
      </w:r>
      <w:r>
        <w:t xml:space="preserve">[Book Reference: Executive Briefing]</w:t>
      </w:r>
      <w:r>
        <w:t xml:space="preserve"> </w:t>
      </w:r>
      <w:r>
        <w:t xml:space="preserve">Quick assessment tool measuring sovereignty across five dimensions: outage survival, AI control, vendor options, identity resilience, and data control.</w:t>
      </w:r>
    </w:p>
    <w:p>
      <w:pPr>
        <w:pStyle w:val="BodyText"/>
      </w:pPr>
      <w:r>
        <w:rPr>
          <w:bCs/>
          <w:b/>
        </w:rPr>
        <w:t xml:space="preserve">Steering Committee</w:t>
      </w:r>
      <w:r>
        <w:t xml:space="preserve"> </w:t>
      </w:r>
      <w:r>
        <w:t xml:space="preserve">Governance body providing ongoing oversight of a program or initiative, typically meeting bi-weekly or monthly.</w:t>
      </w:r>
    </w:p>
    <w:p>
      <w:r>
        <w:pict>
          <v:rect style="width:0;height:1.5pt" o:hralign="center" o:hrstd="t" o:hr="t"/>
        </w:pict>
      </w:r>
    </w:p>
    <w:bookmarkEnd w:id="37"/>
    <w:bookmarkStart w:id="38" w:name="t"/>
    <w:p>
      <w:pPr>
        <w:pStyle w:val="Heading2"/>
      </w:pPr>
      <w:r>
        <w:t xml:space="preserve">T</w:t>
      </w:r>
    </w:p>
    <w:p>
      <w:pPr>
        <w:pStyle w:val="FirstParagraph"/>
      </w:pPr>
      <w:r>
        <w:rPr>
          <w:bCs/>
          <w:b/>
        </w:rPr>
        <w:t xml:space="preserve">Tabletop Exercise</w:t>
      </w:r>
      <w:r>
        <w:t xml:space="preserve"> </w:t>
      </w:r>
      <w:r>
        <w:t xml:space="preserve">Discussion-based simulation where participants talk through their response to a hypothetical scenario. Less rigorous than live simulation.</w:t>
      </w:r>
    </w:p>
    <w:p>
      <w:pPr>
        <w:pStyle w:val="BodyText"/>
      </w:pPr>
      <w:r>
        <w:rPr>
          <w:bCs/>
          <w:b/>
        </w:rPr>
        <w:t xml:space="preserve">Technical Debt</w:t>
      </w:r>
      <w:r>
        <w:t xml:space="preserve"> </w:t>
      </w:r>
      <w:r>
        <w:t xml:space="preserve">Accumulated cost of shortcuts, deferred maintenance, and outdated systems that must eventually be addressed.</w:t>
      </w:r>
    </w:p>
    <w:p>
      <w:pPr>
        <w:pStyle w:val="BodyText"/>
      </w:pPr>
      <w:r>
        <w:rPr>
          <w:bCs/>
          <w:b/>
        </w:rPr>
        <w:t xml:space="preserve">Tier 1/2/3 Systems</w:t>
      </w:r>
      <w:r>
        <w:t xml:space="preserve"> </w:t>
      </w:r>
      <w:r>
        <w:t xml:space="preserve">Classification of systems by criticality: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Tier 1:</w:t>
      </w:r>
      <w:r>
        <w:t xml:space="preserve"> </w:t>
      </w:r>
      <w:r>
        <w:t xml:space="preserve">Mission-critical, revenue-impacting, requires highest availability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Tier 2:</w:t>
      </w:r>
      <w:r>
        <w:t xml:space="preserve"> </w:t>
      </w:r>
      <w:r>
        <w:t xml:space="preserve">Important but can tolerate brief outages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Tier 3:</w:t>
      </w:r>
      <w:r>
        <w:t xml:space="preserve"> </w:t>
      </w:r>
      <w:r>
        <w:t xml:space="preserve">Supportive functions with flexible recovery timelines</w:t>
      </w:r>
    </w:p>
    <w:p>
      <w:pPr>
        <w:pStyle w:val="BodyText"/>
      </w:pPr>
      <w:r>
        <w:rPr>
          <w:bCs/>
          <w:b/>
        </w:rPr>
        <w:t xml:space="preserve">Total Cost of Ownership (TCO)</w:t>
      </w:r>
      <w:r>
        <w:t xml:space="preserve"> </w:t>
      </w:r>
      <w:r>
        <w:t xml:space="preserve">Complete cost of a technology choice over its lifetime, including acquisition, operation, support, and exit.</w:t>
      </w:r>
    </w:p>
    <w:p>
      <w:pPr>
        <w:pStyle w:val="BodyText"/>
      </w:pPr>
      <w:r>
        <w:rPr>
          <w:bCs/>
          <w:b/>
        </w:rPr>
        <w:t xml:space="preserve">Trust Surface</w:t>
      </w:r>
      <w:r>
        <w:t xml:space="preserve"> </w:t>
      </w:r>
      <w:r>
        <w:t xml:space="preserve">The boundary where trust decisions are made—authentication, authorization, validation. Critical control point.</w:t>
      </w:r>
    </w:p>
    <w:p>
      <w:r>
        <w:pict>
          <v:rect style="width:0;height:1.5pt" o:hralign="center" o:hrstd="t" o:hr="t"/>
        </w:pict>
      </w:r>
    </w:p>
    <w:bookmarkEnd w:id="38"/>
    <w:bookmarkStart w:id="39" w:name="v"/>
    <w:p>
      <w:pPr>
        <w:pStyle w:val="Heading2"/>
      </w:pPr>
      <w:r>
        <w:t xml:space="preserve">V</w:t>
      </w:r>
    </w:p>
    <w:p>
      <w:pPr>
        <w:pStyle w:val="FirstParagraph"/>
      </w:pPr>
      <w:r>
        <w:rPr>
          <w:bCs/>
          <w:b/>
        </w:rPr>
        <w:t xml:space="preserve">Vendor Concentration</w:t>
      </w:r>
      <w:r>
        <w:t xml:space="preserve"> </w:t>
      </w:r>
      <w:r>
        <w:t xml:space="preserve">Over-reliance on a single vendor across multiple products or services, creating correlated risk.</w:t>
      </w:r>
    </w:p>
    <w:p>
      <w:pPr>
        <w:pStyle w:val="BodyText"/>
      </w:pPr>
      <w:r>
        <w:rPr>
          <w:bCs/>
          <w:b/>
        </w:rPr>
        <w:t xml:space="preserve">Vendor Dependency Genome</w:t>
      </w:r>
      <w:r>
        <w:t xml:space="preserve"> </w:t>
      </w:r>
      <w:r>
        <w:t xml:space="preserve">[Book Reference: Ch. 4]</w:t>
      </w:r>
      <w:r>
        <w:t xml:space="preserve"> </w:t>
      </w:r>
      <w:r>
        <w:t xml:space="preserve">Framework for analyzing vendor dependency across multiple dimensions: technical, operational, contractual, and strategic.</w:t>
      </w:r>
    </w:p>
    <w:p>
      <w:r>
        <w:pict>
          <v:rect style="width:0;height:1.5pt" o:hralign="center" o:hrstd="t" o:hr="t"/>
        </w:pict>
      </w:r>
    </w:p>
    <w:bookmarkEnd w:id="39"/>
    <w:bookmarkStart w:id="40" w:name="w"/>
    <w:p>
      <w:pPr>
        <w:pStyle w:val="Heading2"/>
      </w:pPr>
      <w:r>
        <w:t xml:space="preserve">W</w:t>
      </w:r>
    </w:p>
    <w:p>
      <w:pPr>
        <w:pStyle w:val="FirstParagraph"/>
      </w:pPr>
      <w:r>
        <w:rPr>
          <w:bCs/>
          <w:b/>
        </w:rPr>
        <w:t xml:space="preserve">War Room</w:t>
      </w:r>
      <w:r>
        <w:t xml:space="preserve"> </w:t>
      </w:r>
      <w:r>
        <w:t xml:space="preserve">Physical or virtual space where incident response is coordinated during major events.</w:t>
      </w:r>
    </w:p>
    <w:p>
      <w:pPr>
        <w:pStyle w:val="BodyText"/>
      </w:pPr>
      <w:r>
        <w:rPr>
          <w:bCs/>
          <w:b/>
        </w:rPr>
        <w:t xml:space="preserve">Workload Portability</w:t>
      </w:r>
      <w:r>
        <w:t xml:space="preserve"> </w:t>
      </w:r>
      <w:r>
        <w:t xml:space="preserve">Ability to move applications between environments (cloud providers, on-premises) with reasonable effort.</w:t>
      </w:r>
    </w:p>
    <w:p>
      <w:r>
        <w:pict>
          <v:rect style="width:0;height:1.5pt" o:hralign="center" o:hrstd="t" o:hr="t"/>
        </w:pict>
      </w:r>
    </w:p>
    <w:bookmarkEnd w:id="40"/>
    <w:bookmarkStart w:id="41" w:name="z"/>
    <w:p>
      <w:pPr>
        <w:pStyle w:val="Heading2"/>
      </w:pPr>
      <w:r>
        <w:t xml:space="preserve">Z</w:t>
      </w:r>
    </w:p>
    <w:p>
      <w:pPr>
        <w:pStyle w:val="FirstParagraph"/>
      </w:pPr>
      <w:r>
        <w:rPr>
          <w:bCs/>
          <w:b/>
        </w:rPr>
        <w:t xml:space="preserve">Zero Trust</w:t>
      </w:r>
      <w:r>
        <w:t xml:space="preserve"> </w:t>
      </w:r>
      <w:r>
        <w:t xml:space="preserve">Security model assuming no implicit trust based on network location. Every access request is verified regardless of origin.</w:t>
      </w:r>
    </w:p>
    <w:p>
      <w:r>
        <w:pict>
          <v:rect style="width:0;height:1.5pt" o:hralign="center" o:hrstd="t" o:hr="t"/>
        </w:pict>
      </w:r>
    </w:p>
    <w:bookmarkEnd w:id="41"/>
    <w:bookmarkStart w:id="42" w:name="acronyms-quick-reference"/>
    <w:p>
      <w:pPr>
        <w:pStyle w:val="Heading2"/>
      </w:pPr>
      <w:r>
        <w:t xml:space="preserve">ACRONYMS QUICK REFERENCE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Acronym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Decision Record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BCP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Continuity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Business Impact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Chief Information Security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Chief Information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Disaster Recovery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Availability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MTTR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 Time to Recover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MTTD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 Time to Detect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Post-Incident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Recovery Point Objective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Recovery Time Objective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 Level Agreement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SPOF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Point of Failure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 of Ownership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Glossary © 2026 Steve Oppenheim. Terms may be freely used with attribution.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2025-12-23T16:20:19Z</dcterms:created>
  <dcterms:modified xsi:type="dcterms:W3CDTF">2025-12-23T16:20:19Z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