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48" w:name="sovereignty-maturity-ladder"/>
    <w:p>
      <w:pPr>
        <w:pStyle w:val="Heading1"/>
      </w:pPr>
      <w:r>
        <w:t xml:space="preserve">SOVEREIGNTY MATURITY LADDER</w:t>
      </w:r>
    </w:p>
    <w:bookmarkStart w:id="20" w:name="enterprise-transformation-assessment"/>
    <w:p>
      <w:pPr>
        <w:pStyle w:val="Heading2"/>
      </w:pPr>
      <w:r>
        <w:t xml:space="preserve">Enterprise Transformation Assessment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Organization:</w:t>
      </w:r>
      <w:r>
        <w:t xml:space="preserve"> </w:t>
      </w:r>
      <w:r>
        <w:t xml:space="preserve">GlobalTech Manufacturing Inc. </w:t>
      </w:r>
      <w:r>
        <w:rPr>
          <w:iCs/>
          <w:i/>
        </w:rPr>
        <w:t xml:space="preserve">(FICTIONAL EXAMPLE)</w:t>
      </w:r>
      <w:r>
        <w:br/>
      </w:r>
      <w:r>
        <w:rPr>
          <w:bCs/>
          <w:b/>
        </w:rPr>
        <w:t xml:space="preserve">Assessment Date:</w:t>
      </w:r>
      <w:r>
        <w:t xml:space="preserve"> </w:t>
      </w:r>
      <w:r>
        <w:t xml:space="preserve">December 15, 2025</w:t>
      </w:r>
      <w:r>
        <w:br/>
      </w:r>
      <w:r>
        <w:rPr>
          <w:bCs/>
          <w:b/>
        </w:rPr>
        <w:t xml:space="preserve">Assessor:</w:t>
      </w:r>
      <w:r>
        <w:t xml:space="preserve"> </w:t>
      </w:r>
      <w:r>
        <w:t xml:space="preserve">J. Rodriguez, CIO</w:t>
      </w:r>
      <w:r>
        <w:br/>
      </w:r>
      <w:r>
        <w:rPr>
          <w:bCs/>
          <w:b/>
        </w:rPr>
        <w:t xml:space="preserve">Target State:</w:t>
      </w:r>
      <w:r>
        <w:t xml:space="preserve"> </w:t>
      </w:r>
      <w:r>
        <w:t xml:space="preserve">Level 4 by Q4 2026</w:t>
      </w:r>
    </w:p>
    <w:p>
      <w:r>
        <w:pict>
          <v:rect style="width:0;height:1.5pt" o:hralign="center" o:hrstd="t" o:hr="t"/>
        </w:pict>
      </w:r>
    </w:p>
    <w:bookmarkEnd w:id="20"/>
    <w:bookmarkStart w:id="2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Sovereignty Maturity Ladder provides a structured framework for assessing and improving your enterprise’s ability to operate, govern, and survive independently of external system failures. Each level builds on the previous, creating a progression from reactive dependency to proactive sovereignty.</w:t>
      </w:r>
    </w:p>
    <w:p>
      <w:r>
        <w:pict>
          <v:rect style="width:0;height:1.5pt" o:hralign="center" o:hrstd="t" o:hr="t"/>
        </w:pict>
      </w:r>
    </w:p>
    <w:bookmarkEnd w:id="21"/>
    <w:bookmarkStart w:id="27" w:name="maturity-levels"/>
    <w:p>
      <w:pPr>
        <w:pStyle w:val="Heading2"/>
      </w:pPr>
      <w:r>
        <w:t xml:space="preserve">MATURITY LEVELS</w:t>
      </w:r>
    </w:p>
    <w:bookmarkStart w:id="22" w:name="level-1-reactive"/>
    <w:p>
      <w:pPr>
        <w:pStyle w:val="Heading3"/>
      </w:pPr>
      <w:r>
        <w:t xml:space="preserve">LEVEL 1: REACTIVE</w:t>
      </w:r>
    </w:p>
    <w:p>
      <w:pPr>
        <w:pStyle w:val="FirstParagraph"/>
      </w:pPr>
      <w:r>
        <w:rPr>
          <w:iCs/>
          <w:i/>
        </w:rPr>
        <w:t xml:space="preserve">“</w:t>
      </w:r>
      <w:r>
        <w:rPr>
          <w:iCs/>
          <w:i/>
        </w:rPr>
        <w:t xml:space="preserve">We’ll figure it out when something breaks.</w:t>
      </w:r>
      <w:r>
        <w:rPr>
          <w:iCs/>
          <w:i/>
        </w:rPr>
        <w:t xml:space="preserve">”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11"/>
        <w:gridCol w:w="480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Characteristics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Cloud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Single-provider dependency; no documented exit path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Single IdP with no fallback; untested recovery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No model registry; unknown AI deployments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 plan exists only on paper; never tested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Financial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Resilience treated as cost center; no ROI tracking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Decisions undocumented; governance is verbal</w:t>
            </w:r>
          </w:p>
        </w:tc>
      </w:tr>
    </w:tbl>
    <w:p>
      <w:pPr>
        <w:pStyle w:val="BodyText"/>
      </w:pPr>
      <w:r>
        <w:rPr>
          <w:bCs/>
          <w:b/>
        </w:rPr>
        <w:t xml:space="preserve">Typical Outcomes:</w:t>
      </w:r>
      <w:r>
        <w:t xml:space="preserve"> </w:t>
      </w:r>
      <w:r>
        <w:t xml:space="preserve">- Extended outages (4+ hours)</w:t>
      </w:r>
      <w:r>
        <w:t xml:space="preserve"> </w:t>
      </w:r>
      <w:r>
        <w:t xml:space="preserve">- Regulatory findings during audits</w:t>
      </w:r>
      <w:r>
        <w:t xml:space="preserve"> </w:t>
      </w:r>
      <w:r>
        <w:t xml:space="preserve">- Career-ending incidents for CIO</w:t>
      </w:r>
      <w:r>
        <w:t xml:space="preserve"> </w:t>
      </w:r>
      <w:r>
        <w:t xml:space="preserve">- Customer attrition after major incidents</w:t>
      </w:r>
    </w:p>
    <w:p>
      <w:r>
        <w:pict>
          <v:rect style="width:0;height:1.5pt" o:hralign="center" o:hrstd="t" o:hr="t"/>
        </w:pict>
      </w:r>
    </w:p>
    <w:bookmarkEnd w:id="22"/>
    <w:bookmarkStart w:id="23" w:name="level-2-aware"/>
    <w:p>
      <w:pPr>
        <w:pStyle w:val="Heading3"/>
      </w:pPr>
      <w:r>
        <w:t xml:space="preserve">LEVEL 2: AWARE</w:t>
      </w:r>
    </w:p>
    <w:p>
      <w:pPr>
        <w:pStyle w:val="FirstParagraph"/>
      </w:pPr>
      <w:r>
        <w:rPr>
          <w:iCs/>
          <w:i/>
        </w:rPr>
        <w:t xml:space="preserve">“</w:t>
      </w:r>
      <w:r>
        <w:rPr>
          <w:iCs/>
          <w:i/>
        </w:rPr>
        <w:t xml:space="preserve">We know what we don’t know.</w:t>
      </w:r>
      <w:r>
        <w:rPr>
          <w:iCs/>
          <w:i/>
        </w:rPr>
        <w:t xml:space="preserve">”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11"/>
        <w:gridCol w:w="480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Characteristics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Cloud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Dependencies mapped; concentration risk identified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Fallback IdP identified but not implemented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Inventory started; some models registered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 procedures documented; annual testing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Financial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Outage costs estimated; business case drafted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decisions documented; gaps identified</w:t>
            </w:r>
          </w:p>
        </w:tc>
      </w:tr>
    </w:tbl>
    <w:p>
      <w:pPr>
        <w:pStyle w:val="BodyText"/>
      </w:pPr>
      <w:r>
        <w:rPr>
          <w:bCs/>
          <w:b/>
        </w:rPr>
        <w:t xml:space="preserve">Typical Outcomes:</w:t>
      </w:r>
      <w:r>
        <w:t xml:space="preserve"> </w:t>
      </w:r>
      <w:r>
        <w:t xml:space="preserve">- Reduced surprise during outages</w:t>
      </w:r>
      <w:r>
        <w:t xml:space="preserve"> </w:t>
      </w:r>
      <w:r>
        <w:t xml:space="preserve">- Clearer understanding of exposure</w:t>
      </w:r>
      <w:r>
        <w:t xml:space="preserve"> </w:t>
      </w:r>
      <w:r>
        <w:t xml:space="preserve">- Initial executive awareness</w:t>
      </w:r>
      <w:r>
        <w:t xml:space="preserve"> </w:t>
      </w:r>
      <w:r>
        <w:t xml:space="preserve">- Foundation for improvement roadmap</w:t>
      </w:r>
    </w:p>
    <w:p>
      <w:r>
        <w:pict>
          <v:rect style="width:0;height:1.5pt" o:hralign="center" o:hrstd="t" o:hr="t"/>
        </w:pict>
      </w:r>
    </w:p>
    <w:bookmarkEnd w:id="23"/>
    <w:bookmarkStart w:id="24" w:name="level-3-managed"/>
    <w:p>
      <w:pPr>
        <w:pStyle w:val="Heading3"/>
      </w:pPr>
      <w:r>
        <w:t xml:space="preserve">LEVEL 3: MANAGED</w:t>
      </w:r>
    </w:p>
    <w:p>
      <w:pPr>
        <w:pStyle w:val="FirstParagraph"/>
      </w:pPr>
      <w:r>
        <w:rPr>
          <w:iCs/>
          <w:i/>
        </w:rPr>
        <w:t xml:space="preserve">“</w:t>
      </w:r>
      <w:r>
        <w:rPr>
          <w:iCs/>
          <w:i/>
        </w:rPr>
        <w:t xml:space="preserve">We have plans and we test them.</w:t>
      </w:r>
      <w:r>
        <w:rPr>
          <w:iCs/>
          <w:i/>
        </w:rPr>
        <w:t xml:space="preserve">”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11"/>
        <w:gridCol w:w="480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Characteristics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Cloud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Multi-cloud capability for Tier 1 systems; exit strategy documented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Fallback IdP implemented; tested quarterly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model registry; autonomy ceilings assigned; kill-switches documented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Quarterly DR drills; documented results; gaps tracked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Financial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Resilience ROI calculated; budget allocated; tracked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ADRs for all major decisions; governance artifacts producible in 24 hours</w:t>
            </w:r>
          </w:p>
        </w:tc>
      </w:tr>
    </w:tbl>
    <w:p>
      <w:pPr>
        <w:pStyle w:val="BodyText"/>
      </w:pPr>
      <w:r>
        <w:rPr>
          <w:bCs/>
          <w:b/>
        </w:rPr>
        <w:t xml:space="preserve">Typical Outcomes:</w:t>
      </w:r>
      <w:r>
        <w:t xml:space="preserve"> </w:t>
      </w:r>
      <w:r>
        <w:t xml:space="preserve">- Outages measured in minutes, not hours</w:t>
      </w:r>
      <w:r>
        <w:t xml:space="preserve"> </w:t>
      </w:r>
      <w:r>
        <w:t xml:space="preserve">- Regulatory confidence</w:t>
      </w:r>
      <w:r>
        <w:t xml:space="preserve"> </w:t>
      </w:r>
      <w:r>
        <w:t xml:space="preserve">- Board-level visibility</w:t>
      </w:r>
      <w:r>
        <w:t xml:space="preserve"> </w:t>
      </w:r>
      <w:r>
        <w:t xml:space="preserve">- Competitive differentiation emerging</w:t>
      </w:r>
    </w:p>
    <w:p>
      <w:r>
        <w:pict>
          <v:rect style="width:0;height:1.5pt" o:hralign="center" o:hrstd="t" o:hr="t"/>
        </w:pict>
      </w:r>
    </w:p>
    <w:bookmarkEnd w:id="24"/>
    <w:bookmarkStart w:id="25" w:name="level-4-optimized"/>
    <w:p>
      <w:pPr>
        <w:pStyle w:val="Heading3"/>
      </w:pPr>
      <w:r>
        <w:t xml:space="preserve">LEVEL 4: OPTIMIZED</w:t>
      </w:r>
    </w:p>
    <w:p>
      <w:pPr>
        <w:pStyle w:val="FirstParagraph"/>
      </w:pPr>
      <w:r>
        <w:rPr>
          <w:iCs/>
          <w:i/>
        </w:rPr>
        <w:t xml:space="preserve">“</w:t>
      </w:r>
      <w:r>
        <w:rPr>
          <w:iCs/>
          <w:i/>
        </w:rPr>
        <w:t xml:space="preserve">Sovereignty is how we operate every day.</w:t>
      </w:r>
      <w:r>
        <w:rPr>
          <w:iCs/>
          <w:i/>
        </w:rPr>
        <w:t xml:space="preserve">”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11"/>
        <w:gridCol w:w="480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Characteristics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Cloud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Active/active multi-cloud; tested failover &lt;15 minutes; vendor exit exercised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failover; multiple fallback paths; &lt;5 minute recovery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Council operational; continuous drift monitoring; automated guardrails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Monthly simulations; chaos engineering; resilience metrics in executive dashboards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Financial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Resilience embedded in all technology investments; tracked as strategic asset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Continuous compliance; real-time governance dashboards; regulator-ready</w:t>
            </w:r>
          </w:p>
        </w:tc>
      </w:tr>
    </w:tbl>
    <w:p>
      <w:pPr>
        <w:pStyle w:val="BodyText"/>
      </w:pPr>
      <w:r>
        <w:rPr>
          <w:bCs/>
          <w:b/>
        </w:rPr>
        <w:t xml:space="preserve">Typical Outcomes:</w:t>
      </w:r>
      <w:r>
        <w:t xml:space="preserve"> </w:t>
      </w:r>
      <w:r>
        <w:t xml:space="preserve">- Operations continue through major provider outages</w:t>
      </w:r>
      <w:r>
        <w:t xml:space="preserve"> </w:t>
      </w:r>
      <w:r>
        <w:t xml:space="preserve">- Regulatory leader in industry</w:t>
      </w:r>
      <w:r>
        <w:t xml:space="preserve"> </w:t>
      </w:r>
      <w:r>
        <w:t xml:space="preserve">- Board confidence in technology leadership</w:t>
      </w:r>
      <w:r>
        <w:t xml:space="preserve"> </w:t>
      </w:r>
      <w:r>
        <w:t xml:space="preserve">- Insurance premium reductions</w:t>
      </w:r>
      <w:r>
        <w:t xml:space="preserve"> </w:t>
      </w:r>
      <w:r>
        <w:t xml:space="preserve">- Competitive moat established</w:t>
      </w:r>
    </w:p>
    <w:p>
      <w:r>
        <w:pict>
          <v:rect style="width:0;height:1.5pt" o:hralign="center" o:hrstd="t" o:hr="t"/>
        </w:pict>
      </w:r>
    </w:p>
    <w:bookmarkEnd w:id="25"/>
    <w:bookmarkStart w:id="26" w:name="level-5-sovereign"/>
    <w:p>
      <w:pPr>
        <w:pStyle w:val="Heading3"/>
      </w:pPr>
      <w:r>
        <w:t xml:space="preserve">LEVEL 5: SOVEREIGN</w:t>
      </w:r>
    </w:p>
    <w:p>
      <w:pPr>
        <w:pStyle w:val="FirstParagraph"/>
      </w:pPr>
      <w:r>
        <w:rPr>
          <w:iCs/>
          <w:i/>
        </w:rPr>
        <w:t xml:space="preserve">“</w:t>
      </w:r>
      <w:r>
        <w:rPr>
          <w:iCs/>
          <w:i/>
        </w:rPr>
        <w:t xml:space="preserve">We survive what we cannot control.</w:t>
      </w:r>
      <w:r>
        <w:rPr>
          <w:iCs/>
          <w:i/>
        </w:rPr>
        <w:t xml:space="preserve">”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3111"/>
        <w:gridCol w:w="4808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Characteristics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Cloud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Workload portability proven; autonomous operation capability tested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identity independence; can operate without any external IdP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Self-governing AI with automatic boundary enforcement; industry-leading practices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Absorbs correlated multi-provider failures; resilience as product differentiator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Financial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Sovereignty generates measurable competitive advantage and revenue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Real-time governance; continuous audit readiness; industry benchmark</w:t>
            </w:r>
          </w:p>
        </w:tc>
      </w:tr>
    </w:tbl>
    <w:p>
      <w:pPr>
        <w:pStyle w:val="BodyText"/>
      </w:pPr>
      <w:r>
        <w:rPr>
          <w:bCs/>
          <w:b/>
        </w:rPr>
        <w:t xml:space="preserve">Typical Outcomes:</w:t>
      </w:r>
      <w:r>
        <w:t xml:space="preserve"> </w:t>
      </w:r>
      <w:r>
        <w:t xml:space="preserve">- Industry resilience leader</w:t>
      </w:r>
      <w:r>
        <w:t xml:space="preserve"> </w:t>
      </w:r>
      <w:r>
        <w:t xml:space="preserve">- Premium pricing power from operational reliability</w:t>
      </w:r>
      <w:r>
        <w:t xml:space="preserve"> </w:t>
      </w:r>
      <w:r>
        <w:t xml:space="preserve">- Regulatory safe harbor status</w:t>
      </w:r>
      <w:r>
        <w:t xml:space="preserve"> </w:t>
      </w:r>
      <w:r>
        <w:t xml:space="preserve">- Acquisition target for sovereignty capabilities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maturity-assessment"/>
    <w:p>
      <w:pPr>
        <w:pStyle w:val="Heading2"/>
      </w:pPr>
      <w:r>
        <w:t xml:space="preserve">MATURITY ASSESSMENT</w:t>
      </w:r>
    </w:p>
    <w:bookmarkStart w:id="28" w:name="instructions"/>
    <w:p>
      <w:pPr>
        <w:pStyle w:val="Heading3"/>
      </w:pPr>
      <w:r>
        <w:t xml:space="preserve">Instructions</w:t>
      </w:r>
    </w:p>
    <w:p>
      <w:pPr>
        <w:pStyle w:val="FirstParagraph"/>
      </w:pPr>
      <w:r>
        <w:t xml:space="preserve">For each dimension, assess your current state honestly. Score each dimension from 1-5 based on the level descriptions above.</w:t>
      </w:r>
    </w:p>
    <w:bookmarkEnd w:id="28"/>
    <w:bookmarkStart w:id="29" w:name="current-state-assessment"/>
    <w:p>
      <w:pPr>
        <w:pStyle w:val="Heading3"/>
      </w:pPr>
      <w:r>
        <w:t xml:space="preserve">Current State Assessment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584"/>
        <w:gridCol w:w="2160"/>
        <w:gridCol w:w="1440"/>
        <w:gridCol w:w="2015"/>
        <w:gridCol w:w="7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Level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Gap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Cloud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Dependencies mapped but single-cloud dominant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Okta fallback implemented, tested quarterly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AI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Registry started, 60% of models documented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DR tested annually, last test 8 months ago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Financial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Outage costs estimated, no formal tracking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Some ADRs exist, gaps in documentation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</w:tbl>
    <w:bookmarkEnd w:id="29"/>
    <w:bookmarkStart w:id="30" w:name="overall-maturity-score"/>
    <w:p>
      <w:pPr>
        <w:pStyle w:val="Heading3"/>
      </w:pPr>
      <w:r>
        <w:t xml:space="preserve">Overall Maturity Score</w:t>
      </w:r>
    </w:p>
    <w:p>
      <w:pPr>
        <w:pStyle w:val="SourceCode"/>
      </w:pPr>
      <w:r>
        <w:rPr>
          <w:rStyle w:val="VerbatimChar"/>
        </w:rPr>
        <w:t xml:space="preserve">Average Score: (2+3+2+2+2+2) / 6 = 2.2</w:t>
      </w:r>
      <w:r>
        <w:br/>
      </w:r>
      <w:r>
        <w:br/>
      </w:r>
      <w:r>
        <w:rPr>
          <w:rStyle w:val="VerbatimChar"/>
        </w:rPr>
        <w:t xml:space="preserve">Current Maturity Level: LEVEL 2 — AWARE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gap-analysis"/>
    <w:p>
      <w:pPr>
        <w:pStyle w:val="Heading2"/>
      </w:pPr>
      <w:r>
        <w:t xml:space="preserve">GAP ANALYSIS</w:t>
      </w:r>
    </w:p>
    <w:bookmarkStart w:id="32" w:name="priority-gaps-score-difference-2"/>
    <w:p>
      <w:pPr>
        <w:pStyle w:val="Heading3"/>
      </w:pPr>
      <w:r>
        <w:t xml:space="preserve">Priority Gaps (Score Difference ≥2)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93"/>
        <w:gridCol w:w="1549"/>
        <w:gridCol w:w="1377"/>
        <w:gridCol w:w="309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Cloud Strategy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Implement Azure failover for Tier 1; test quarterly; document exit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AI Governance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registry; assign all L0-L5 ceilings; establish AI Council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Resilience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Move to quarterly DR; implement chaos engineering; dashboard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Evidence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ADR backlog; implement governance dashboard</w:t>
            </w:r>
          </w:p>
        </w:tc>
      </w:tr>
    </w:tbl>
    <w:bookmarkEnd w:id="32"/>
    <w:bookmarkStart w:id="33" w:name="secondary-gaps-score-difference-1"/>
    <w:p>
      <w:pPr>
        <w:pStyle w:val="Heading3"/>
      </w:pPr>
      <w:r>
        <w:t xml:space="preserve">Secondary Gaps (Score Difference = 1)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893"/>
        <w:gridCol w:w="1549"/>
        <w:gridCol w:w="1377"/>
        <w:gridCol w:w="3099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Dimension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Priority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Identity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 failover; add second fallback path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Financial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Formalize ROI tracking; embed in investment process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3"/>
    <w:bookmarkEnd w:id="34"/>
    <w:bookmarkStart w:id="38" w:name="transformation-roadmap"/>
    <w:p>
      <w:pPr>
        <w:pStyle w:val="Heading2"/>
      </w:pPr>
      <w:r>
        <w:t xml:space="preserve">TRANSFORMATION ROADMAP</w:t>
      </w:r>
    </w:p>
    <w:bookmarkStart w:id="35" w:name="phase-1-foundation-months-1-6"/>
    <w:p>
      <w:pPr>
        <w:pStyle w:val="Heading3"/>
      </w:pPr>
      <w:r>
        <w:t xml:space="preserve">Phase 1: Foundation (Months 1-6)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Achieve Level 3 across all dimensions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97"/>
        <w:gridCol w:w="1863"/>
        <w:gridCol w:w="2795"/>
        <w:gridCol w:w="186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Discovery &amp; Planning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 all inventories; gap analysis; roadmap approval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$150K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Core Capabilities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AI registry complete; quarterly DR established; ADR backlog cleared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$400K</w:t>
            </w:r>
          </w:p>
        </w:tc>
      </w:tr>
    </w:tbl>
    <w:p>
      <w:pPr>
        <w:pStyle w:val="BodyText"/>
      </w:pPr>
      <w:r>
        <w:rPr>
          <w:bCs/>
          <w:b/>
        </w:rPr>
        <w:t xml:space="preserve">Level 3 Checkpoint Criteria:</w:t>
      </w:r>
      <w:r>
        <w:t xml:space="preserve"> </w:t>
      </w:r>
      <w:r>
        <w:t xml:space="preserve">- [ ] All AI models registered with owners</w:t>
      </w:r>
      <w:r>
        <w:t xml:space="preserve"> </w:t>
      </w:r>
      <w:r>
        <w:t xml:space="preserve">- [ ] DR tested within last 90 days</w:t>
      </w:r>
      <w:r>
        <w:t xml:space="preserve"> </w:t>
      </w:r>
      <w:r>
        <w:t xml:space="preserve">- [ ] ADRs exist for all major decisions (last 2 years)</w:t>
      </w:r>
      <w:r>
        <w:t xml:space="preserve"> </w:t>
      </w:r>
      <w:r>
        <w:t xml:space="preserve">- [ ] Fallback IdP tested and operational</w:t>
      </w:r>
    </w:p>
    <w:bookmarkEnd w:id="35"/>
    <w:bookmarkStart w:id="36" w:name="phase-2-optimization-months-7-12"/>
    <w:p>
      <w:pPr>
        <w:pStyle w:val="Heading3"/>
      </w:pPr>
      <w:r>
        <w:t xml:space="preserve">Phase 2: Optimization (Months 7-12)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Achieve Level 4 in Identity, Resilience, Evidence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97"/>
        <w:gridCol w:w="1863"/>
        <w:gridCol w:w="2795"/>
        <w:gridCol w:w="186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Automation &amp;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Automated identity failover; governance dashboard; monthly simulations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$600K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Advanced Capabilities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Chaos engineering; continuous compliance; real-time monitoring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$450K</w:t>
            </w:r>
          </w:p>
        </w:tc>
      </w:tr>
    </w:tbl>
    <w:p>
      <w:pPr>
        <w:pStyle w:val="BodyText"/>
      </w:pPr>
      <w:r>
        <w:rPr>
          <w:bCs/>
          <w:b/>
        </w:rPr>
        <w:t xml:space="preserve">Level 4 Checkpoint Criteria:</w:t>
      </w:r>
      <w:r>
        <w:t xml:space="preserve"> </w:t>
      </w:r>
      <w:r>
        <w:t xml:space="preserve">- [ ] Identity failover &lt;5 minutes automated</w:t>
      </w:r>
      <w:r>
        <w:t xml:space="preserve"> </w:t>
      </w:r>
      <w:r>
        <w:t xml:space="preserve">- [ ] Monthly DR simulations conducted</w:t>
      </w:r>
      <w:r>
        <w:t xml:space="preserve"> </w:t>
      </w:r>
      <w:r>
        <w:t xml:space="preserve">- [ ] Real-time governance dashboard operational</w:t>
      </w:r>
      <w:r>
        <w:t xml:space="preserve"> </w:t>
      </w:r>
      <w:r>
        <w:t xml:space="preserve">- [ ] Board-ready evidence producible in &lt;4 hours</w:t>
      </w:r>
    </w:p>
    <w:bookmarkEnd w:id="36"/>
    <w:bookmarkStart w:id="37" w:name="phase-3-leadership-months-13-18"/>
    <w:p>
      <w:pPr>
        <w:pStyle w:val="Heading3"/>
      </w:pPr>
      <w:r>
        <w:t xml:space="preserve">Phase 3: Leadership (Months 13-18)</w:t>
      </w:r>
    </w:p>
    <w:p>
      <w:pPr>
        <w:pStyle w:val="FirstParagraph"/>
      </w:pPr>
      <w:r>
        <w:rPr>
          <w:bCs/>
          <w:b/>
        </w:rPr>
        <w:t xml:space="preserve">Objective:</w:t>
      </w:r>
      <w:r>
        <w:t xml:space="preserve"> </w:t>
      </w:r>
      <w:r>
        <w:t xml:space="preserve">Achieve Level 4 across all dimensions; Level 5 readiness</w:t>
      </w:r>
    </w:p>
    <w:tbl>
      <w:tblPr>
        <w:tblStyle w:val="Table"/>
        <w:tblW w:type="pct" w:w="5000"/>
        <w:tblLook w:firstRow="1" w:lastRow="0" w:firstColumn="0" w:lastColumn="0" w:noHBand="0" w:noVBand="0" w:val="0020"/>
        <w:jc w:val="start"/>
      </w:tblPr>
      <w:tblGrid>
        <w:gridCol w:w="1397"/>
        <w:gridCol w:w="1863"/>
        <w:gridCol w:w="2795"/>
        <w:gridCol w:w="1863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Focus Area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Investment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Full Sovereignty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Active/active multi-cloud; AI Council operational; resilience as differentiator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$500K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Industry Leadership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External audit; benchmark publication; regulatory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$200K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7"/>
    <w:bookmarkEnd w:id="38"/>
    <w:bookmarkStart w:id="41" w:name="measurement-framework"/>
    <w:p>
      <w:pPr>
        <w:pStyle w:val="Heading2"/>
      </w:pPr>
      <w:r>
        <w:t xml:space="preserve">MEASUREMENT FRAMEWORK</w:t>
      </w:r>
    </w:p>
    <w:bookmarkStart w:id="39" w:name="leading-indicators-monthly"/>
    <w:p>
      <w:pPr>
        <w:pStyle w:val="Heading3"/>
      </w:pPr>
      <w:r>
        <w:t xml:space="preserve">Leading Indicators (Monthly)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Level 3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Level 4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% AI models registered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Days since last DR test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&lt;90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&lt;30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% critical systems with failover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ADR coverage (major decisions)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</w:t>
            </w:r>
          </w:p>
        </w:tc>
      </w:tr>
    </w:tbl>
    <w:bookmarkEnd w:id="39"/>
    <w:bookmarkStart w:id="40" w:name="lagging-indicators-quarterly"/>
    <w:p>
      <w:pPr>
        <w:pStyle w:val="Heading3"/>
      </w:pPr>
      <w:r>
        <w:t xml:space="preserve">Lagging Indicators (Quarterly)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Current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Level 3 Target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Level 4 Target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Mean time to recover (MTTR)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4.2 hours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 hour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&lt;15 minutes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Outage-related revenue loss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$5.1M/year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&lt;$1M/year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&lt;$250K/year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Governance audit findings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Regulator response time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weeks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&lt;1 week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&lt;24 hours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40"/>
    <w:bookmarkEnd w:id="41"/>
    <w:bookmarkStart w:id="46" w:name="executive-summary"/>
    <w:p>
      <w:pPr>
        <w:pStyle w:val="Heading2"/>
      </w:pPr>
      <w:r>
        <w:t xml:space="preserve">EXECUTIVE SUMMARY</w:t>
      </w:r>
    </w:p>
    <w:bookmarkStart w:id="42" w:name="current-state"/>
    <w:p>
      <w:pPr>
        <w:pStyle w:val="Heading3"/>
      </w:pPr>
      <w:r>
        <w:t xml:space="preserve">Current State</w:t>
      </w:r>
    </w:p>
    <w:p>
      <w:pPr>
        <w:pStyle w:val="FirstParagraph"/>
      </w:pPr>
      <w:r>
        <w:rPr>
          <w:bCs/>
          <w:b/>
        </w:rPr>
        <w:t xml:space="preserve">Maturity Level 2 — AWARE</w:t>
      </w:r>
    </w:p>
    <w:p>
      <w:pPr>
        <w:pStyle w:val="BodyText"/>
      </w:pPr>
      <w:r>
        <w:t xml:space="preserve">We understand our dependencies and risks but lack the operational capabilities to respond effectively. Our enterprise remains vulnerable to extended outages and regulatory scrutiny.</w:t>
      </w:r>
    </w:p>
    <w:bookmarkEnd w:id="42"/>
    <w:bookmarkStart w:id="43" w:name="target-state"/>
    <w:p>
      <w:pPr>
        <w:pStyle w:val="Heading3"/>
      </w:pPr>
      <w:r>
        <w:t xml:space="preserve">Target State</w:t>
      </w:r>
    </w:p>
    <w:p>
      <w:pPr>
        <w:pStyle w:val="FirstParagraph"/>
      </w:pPr>
      <w:r>
        <w:rPr>
          <w:bCs/>
          <w:b/>
        </w:rPr>
        <w:t xml:space="preserve">Maturity Level 4 — OPTIMIZED</w:t>
      </w:r>
      <w:r>
        <w:t xml:space="preserve"> </w:t>
      </w:r>
      <w:r>
        <w:t xml:space="preserve">by Q4 2026</w:t>
      </w:r>
    </w:p>
    <w:p>
      <w:pPr>
        <w:pStyle w:val="BodyText"/>
      </w:pPr>
      <w:r>
        <w:t xml:space="preserve">Sovereignty becomes embedded in daily operations. We can survive major provider outages with minimal business impact and demonstrate governance leadership to regulators and customers.</w:t>
      </w:r>
    </w:p>
    <w:bookmarkEnd w:id="43"/>
    <w:bookmarkStart w:id="44" w:name="investment-required"/>
    <w:p>
      <w:pPr>
        <w:pStyle w:val="Heading3"/>
      </w:pPr>
      <w:r>
        <w:t xml:space="preserve">Investment Required</w:t>
      </w:r>
    </w:p>
    <w:p>
      <w:pPr>
        <w:pStyle w:val="FirstParagraph"/>
      </w:pPr>
      <w:r>
        <w:rPr>
          <w:bCs/>
          <w:b/>
        </w:rPr>
        <w:t xml:space="preserve">$2.3M over 18 months</w:t>
      </w:r>
    </w:p>
    <w:bookmarkEnd w:id="44"/>
    <w:bookmarkStart w:id="45" w:name="expected-outcomes"/>
    <w:p>
      <w:pPr>
        <w:pStyle w:val="Heading3"/>
      </w:pPr>
      <w:r>
        <w:t xml:space="preserve">Expected Outcomes</w:t>
      </w:r>
    </w:p>
    <w:p>
      <w:pPr>
        <w:numPr>
          <w:ilvl w:val="0"/>
          <w:numId w:val="1001"/>
        </w:numPr>
        <w:pStyle w:val="Compact"/>
      </w:pPr>
      <w:r>
        <w:t xml:space="preserve">MTTR reduced from 4.2 hours to &lt;15 minutes</w:t>
      </w:r>
    </w:p>
    <w:p>
      <w:pPr>
        <w:numPr>
          <w:ilvl w:val="0"/>
          <w:numId w:val="1001"/>
        </w:numPr>
        <w:pStyle w:val="Compact"/>
      </w:pPr>
      <w:r>
        <w:t xml:space="preserve">Annual outage losses reduced by &gt;$4M</w:t>
      </w:r>
    </w:p>
    <w:p>
      <w:pPr>
        <w:numPr>
          <w:ilvl w:val="0"/>
          <w:numId w:val="1001"/>
        </w:numPr>
        <w:pStyle w:val="Compact"/>
      </w:pPr>
      <w:r>
        <w:t xml:space="preserve">Regulatory confidence established</w:t>
      </w:r>
    </w:p>
    <w:p>
      <w:pPr>
        <w:numPr>
          <w:ilvl w:val="0"/>
          <w:numId w:val="1001"/>
        </w:numPr>
        <w:pStyle w:val="Compact"/>
      </w:pPr>
      <w:r>
        <w:t xml:space="preserve">Competitive differentiation achieved</w:t>
      </w:r>
    </w:p>
    <w:p>
      <w:r>
        <w:pict>
          <v:rect style="width:0;height:1.5pt" o:hralign="center" o:hrstd="t" o:hr="t"/>
        </w:pict>
      </w:r>
    </w:p>
    <w:bookmarkEnd w:id="45"/>
    <w:bookmarkEnd w:id="46"/>
    <w:bookmarkStart w:id="47" w:name="approval"/>
    <w:p>
      <w:pPr>
        <w:pStyle w:val="Heading2"/>
      </w:pPr>
      <w:r>
        <w:t xml:space="preserve">APPROVAL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Role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Signature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Date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CIO (Assessor)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J. Rodriguez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CTO (Reviewer)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M. Torres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CFO (Approver)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R. Thompson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_________</w:t>
            </w:r>
          </w:p>
        </w:tc>
      </w:tr>
    </w:tbl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Next Assessment Date:</w:t>
      </w:r>
      <w:r>
        <w:t xml:space="preserve"> </w:t>
      </w:r>
      <w:r>
        <w:t xml:space="preserve">March 15, 2026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Template Source:</w:t>
      </w:r>
      <w:r>
        <w:t xml:space="preserve"> </w:t>
      </w:r>
      <w:r>
        <w:rPr>
          <w:iCs/>
          <w:i/>
        </w:rPr>
        <w:t xml:space="preserve">When Clouds Fail: An Executive Playbook for Hybrid Sovereignty</w:t>
      </w:r>
      <w:r>
        <w:br/>
      </w:r>
      <w:r>
        <w:t xml:space="preserve">© 2026 Steve Oppenheim</w:t>
      </w:r>
    </w:p>
    <w:bookmarkEnd w:id="47"/>
    <w:bookmarkEnd w:id="4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2025-12-23T14:57:21Z</dcterms:created>
  <dcterms:modified xsi:type="dcterms:W3CDTF">2025-12-23T14:57:21Z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