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0" w:name="sovereignty-myths-debunked"/>
    <w:p>
      <w:pPr>
        <w:pStyle w:val="Heading1"/>
      </w:pPr>
      <w:r>
        <w:t xml:space="preserve">SOVEREIGNTY MYTHS DEBUNKED</w:t>
      </w:r>
    </w:p>
    <w:bookmarkStart w:id="20" w:name="X9a5ab3c93a0c1e7ed72cecbcec853809432ef37"/>
    <w:p>
      <w:pPr>
        <w:pStyle w:val="Heading2"/>
      </w:pPr>
      <w:r>
        <w:t xml:space="preserve">25 Dangerous Misconceptions That Put Enterprises at Risk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From: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rPr>
          <w:bCs/>
          <w:b/>
        </w:rPr>
        <w:t xml:space="preserve">Author:</w:t>
      </w:r>
      <w:r>
        <w:t xml:space="preserve"> </w:t>
      </w:r>
      <w:r>
        <w:t xml:space="preserve">Steve Oppenheim</w:t>
      </w:r>
    </w:p>
    <w:p>
      <w:r>
        <w:pict>
          <v:rect style="width:0;height:1.5pt" o:hralign="center" o:hrstd="t" o:hr="t"/>
        </w:pic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These myths circulate in boardrooms, leadership meetings, and vendor presentations. Each one sounds reasonable. Each one is wrong. And each one has contributed to enterprise failures.</w:t>
      </w:r>
    </w:p>
    <w:p>
      <w:pPr>
        <w:pStyle w:val="BodyText"/>
      </w:pPr>
      <w:r>
        <w:t xml:space="preserve">Use this document to:</w:t>
      </w:r>
      <w:r>
        <w:t xml:space="preserve"> </w:t>
      </w:r>
      <w:r>
        <w:t xml:space="preserve">- Challenge assumptions in your organization</w:t>
      </w:r>
      <w:r>
        <w:t xml:space="preserve"> </w:t>
      </w:r>
      <w:r>
        <w:t xml:space="preserve">- Prepare for pushback on sovereignty initiatives</w:t>
      </w:r>
      <w:r>
        <w:t xml:space="preserve"> </w:t>
      </w:r>
      <w:r>
        <w:t xml:space="preserve">- Educate executives and boards</w:t>
      </w:r>
      <w:r>
        <w:t xml:space="preserve"> </w:t>
      </w:r>
      <w:r>
        <w:t xml:space="preserve">- Counter vendor misdirection</w:t>
      </w:r>
    </w:p>
    <w:p>
      <w:r>
        <w:pict>
          <v:rect style="width:0;height:1.5pt" o:hralign="center" o:hrstd="t" o:hr="t"/>
        </w:pict>
      </w:r>
    </w:p>
    <w:bookmarkEnd w:id="21"/>
    <w:bookmarkStart w:id="27" w:name="cloud-infrastructure-myths"/>
    <w:p>
      <w:pPr>
        <w:pStyle w:val="Heading2"/>
      </w:pPr>
      <w:r>
        <w:t xml:space="preserve">CLOUD &amp; INFRASTRUCTURE MYTHS</w:t>
      </w:r>
    </w:p>
    <w:bookmarkStart w:id="22" w:name="Xb9332e3e9ee3f221495fbe6c502d2f93de1fc0e"/>
    <w:p>
      <w:pPr>
        <w:pStyle w:val="Heading3"/>
      </w:pPr>
      <w:r>
        <w:t xml:space="preserve">MYTH 1:</w:t>
      </w:r>
      <w:r>
        <w:t xml:space="preserve"> </w:t>
      </w:r>
      <w:r>
        <w:t xml:space="preserve">“</w:t>
      </w:r>
      <w:r>
        <w:t xml:space="preserve">The cloud is always more reliable than on-premises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Major cloud providers experience significant outages multiple times per year. The difference is that cloud outages affect thousands of organizations simultaneously and are outside your control to fix.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Cloud can be highly reliable, but reliability ≠ sovereignty. The question isn’t</w:t>
      </w:r>
      <w:r>
        <w:t xml:space="preserve"> </w:t>
      </w:r>
      <w:r>
        <w:t xml:space="preserve">“</w:t>
      </w:r>
      <w:r>
        <w:t xml:space="preserve">Is the cloud reliable?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What happens when it fails, and can you do anything about it?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Evidence:</w:t>
      </w:r>
      <w:r>
        <w:t xml:space="preserve"> </w:t>
      </w:r>
      <w:r>
        <w:t xml:space="preserve">- AWS US-EAST-1 has had multiple multi-hour outages</w:t>
      </w:r>
      <w:r>
        <w:t xml:space="preserve"> </w:t>
      </w:r>
      <w:r>
        <w:t xml:space="preserve">- Azure AD/Entra ID outages have locked millions out of systems</w:t>
      </w:r>
      <w:r>
        <w:t xml:space="preserve"> </w:t>
      </w:r>
      <w:r>
        <w:t xml:space="preserve">- CrowdStrike (cloud-delivered update) affected 8.5 million devices globally</w:t>
      </w:r>
    </w:p>
    <w:p>
      <w:r>
        <w:pict>
          <v:rect style="width:0;height:1.5pt" o:hralign="center" o:hrstd="t" o:hr="t"/>
        </w:pict>
      </w:r>
    </w:p>
    <w:bookmarkEnd w:id="22"/>
    <w:bookmarkStart w:id="23" w:name="Xb59d8c5c3495a1e2e297889d6456bb7080b47e9"/>
    <w:p>
      <w:pPr>
        <w:pStyle w:val="Heading3"/>
      </w:pPr>
      <w:r>
        <w:t xml:space="preserve">MYTH 2:</w:t>
      </w:r>
      <w:r>
        <w:t xml:space="preserve"> </w:t>
      </w:r>
      <w:r>
        <w:t xml:space="preserve">“</w:t>
      </w:r>
      <w:r>
        <w:t xml:space="preserve">Multi-cloud is too expensive and complex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Multi-cloud done wrong is expensive and complex. Multi-cloud done right is insurance with negotiating leverage.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You don’t need to run everything in two clouds. You need</w:t>
      </w:r>
      <w:r>
        <w:t xml:space="preserve"> </w:t>
      </w:r>
      <w:r>
        <w:rPr>
          <w:iCs/>
          <w:i/>
        </w:rPr>
        <w:t xml:space="preserve">critical systems</w:t>
      </w:r>
      <w:r>
        <w:t xml:space="preserve"> </w:t>
      </w:r>
      <w:r>
        <w:t xml:space="preserve">to have</w:t>
      </w:r>
      <w:r>
        <w:t xml:space="preserve"> </w:t>
      </w:r>
      <w:r>
        <w:rPr>
          <w:iCs/>
          <w:i/>
        </w:rPr>
        <w:t xml:space="preserve">tested failover capability</w:t>
      </w:r>
      <w:r>
        <w:t xml:space="preserve">. This is a targeted investment, not wholesale duplication.</w:t>
      </w:r>
    </w:p>
    <w:p>
      <w:pPr>
        <w:pStyle w:val="BodyText"/>
      </w:pPr>
      <w:r>
        <w:rPr>
          <w:bCs/>
          <w:b/>
        </w:rPr>
        <w:t xml:space="preserve">The Math:</w:t>
      </w:r>
      <w:r>
        <w:t xml:space="preserve"> </w:t>
      </w:r>
      <w:r>
        <w:t xml:space="preserve">If your outage cost is $2M/hour and you experience 8 hours annually, that’s $16M in expected losses. A $2M multi-cloud investment with 80% risk reduction delivers 6x ROI.</w:t>
      </w:r>
    </w:p>
    <w:p>
      <w:r>
        <w:pict>
          <v:rect style="width:0;height:1.5pt" o:hralign="center" o:hrstd="t" o:hr="t"/>
        </w:pict>
      </w:r>
    </w:p>
    <w:bookmarkEnd w:id="23"/>
    <w:bookmarkStart w:id="24" w:name="X80296d61f21bdb4080abb7fdf42119fb9e858cd"/>
    <w:p>
      <w:pPr>
        <w:pStyle w:val="Heading3"/>
      </w:pPr>
      <w:r>
        <w:t xml:space="preserve">MYTH 3:</w:t>
      </w:r>
      <w:r>
        <w:t xml:space="preserve"> </w:t>
      </w:r>
      <w:r>
        <w:t xml:space="preserve">“</w:t>
      </w:r>
      <w:r>
        <w:t xml:space="preserve">Our cloud provider has 99.99% uptime SLA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SLA guarantees are about service credits, not actual availability. 99.99% still means 52 minutes of downtime per year—but outages don’t come in 52-minute increments.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SLAs compensate you for downtime; they don’t prevent it. A 4-hour outage at $2M/hour costs $8M. Your service credit? Maybe $50K.</w:t>
      </w:r>
    </w:p>
    <w:p>
      <w:pPr>
        <w:pStyle w:val="BodyText"/>
      </w:pPr>
      <w:r>
        <w:rPr>
          <w:bCs/>
          <w:b/>
        </w:rPr>
        <w:t xml:space="preserve">The Question:</w:t>
      </w:r>
      <w:r>
        <w:t xml:space="preserve"> </w:t>
      </w:r>
      <w:r>
        <w:t xml:space="preserve">“</w:t>
      </w:r>
      <w:r>
        <w:t xml:space="preserve">Does our business plan account for the SLA violation, or do we just assume it won’t happen?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4"/>
    <w:bookmarkStart w:id="25" w:name="Xf4cd77a340b1c6062e012477b5a9be88b960f3a"/>
    <w:p>
      <w:pPr>
        <w:pStyle w:val="Heading3"/>
      </w:pPr>
      <w:r>
        <w:t xml:space="preserve">MYTH 4:</w:t>
      </w:r>
      <w:r>
        <w:t xml:space="preserve"> </w:t>
      </w:r>
      <w:r>
        <w:t xml:space="preserve">“</w:t>
      </w:r>
      <w:r>
        <w:t xml:space="preserve">We can exit our cloud provider if we need to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Most organizations cannot exit their primary cloud provider in under 18 months, and many have never tested any aspect of exit.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Exit capability is not about documentation—it’s about</w:t>
      </w:r>
      <w:r>
        <w:t xml:space="preserve"> </w:t>
      </w:r>
      <w:r>
        <w:rPr>
          <w:iCs/>
          <w:i/>
        </w:rPr>
        <w:t xml:space="preserve">demonstrated ability</w:t>
      </w:r>
      <w:r>
        <w:t xml:space="preserve">. Have you exported your data? Have you run workloads elsewhere? Can you actually do it?</w:t>
      </w:r>
    </w:p>
    <w:p>
      <w:pPr>
        <w:pStyle w:val="BodyText"/>
      </w:pPr>
      <w:r>
        <w:rPr>
          <w:bCs/>
          <w:b/>
        </w:rPr>
        <w:t xml:space="preserve">The Test:</w:t>
      </w:r>
      <w:r>
        <w:t xml:space="preserve"> </w:t>
      </w:r>
      <w:r>
        <w:t xml:space="preserve">“</w:t>
      </w:r>
      <w:r>
        <w:t xml:space="preserve">When did we last test data portability, and how long did it take?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Start w:id="26" w:name="Xf329a58fa81fdf1facf1b404b31ad23eddd9ad5"/>
    <w:p>
      <w:pPr>
        <w:pStyle w:val="Heading3"/>
      </w:pPr>
      <w:r>
        <w:t xml:space="preserve">MYTH 5:</w:t>
      </w:r>
      <w:r>
        <w:t xml:space="preserve"> </w:t>
      </w:r>
      <w:r>
        <w:t xml:space="preserve">“</w:t>
      </w:r>
      <w:r>
        <w:t xml:space="preserve">Cloud providers are too big to fail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They’re not too big to have major outages. They’re not too big to change pricing. They’re not too big to deprecate services you depend on.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“</w:t>
      </w:r>
      <w:r>
        <w:t xml:space="preserve">Too big to fail</w:t>
      </w:r>
      <w:r>
        <w:t xml:space="preserve">”</w:t>
      </w:r>
      <w:r>
        <w:t xml:space="preserve"> </w:t>
      </w:r>
      <w:r>
        <w:t xml:space="preserve">is about financial bailouts, not operational reliability. Lehman Brothers was</w:t>
      </w:r>
      <w:r>
        <w:t xml:space="preserve"> </w:t>
      </w:r>
      <w:r>
        <w:t xml:space="preserve">“</w:t>
      </w:r>
      <w:r>
        <w:t xml:space="preserve">too big to fail</w:t>
      </w:r>
      <w:r>
        <w:t xml:space="preserve">”</w:t>
      </w:r>
      <w:r>
        <w:t xml:space="preserve"> </w:t>
      </w:r>
      <w:r>
        <w:t xml:space="preserve">too.</w:t>
      </w:r>
    </w:p>
    <w:p>
      <w:pPr>
        <w:pStyle w:val="BodyText"/>
      </w:pPr>
      <w:r>
        <w:rPr>
          <w:bCs/>
          <w:b/>
        </w:rPr>
        <w:t xml:space="preserve">The Risk:</w:t>
      </w:r>
      <w:r>
        <w:t xml:space="preserve"> </w:t>
      </w:r>
      <w:r>
        <w:t xml:space="preserve">Even if the cloud provider survives,</w:t>
      </w:r>
      <w:r>
        <w:t xml:space="preserve"> </w:t>
      </w:r>
      <w:r>
        <w:rPr>
          <w:iCs/>
          <w:i/>
        </w:rPr>
        <w:t xml:space="preserve">you</w:t>
      </w:r>
      <w:r>
        <w:t xml:space="preserve"> </w:t>
      </w:r>
      <w:r>
        <w:t xml:space="preserve">might not survive the outage.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ai-automation-myths"/>
    <w:p>
      <w:pPr>
        <w:pStyle w:val="Heading2"/>
      </w:pPr>
      <w:r>
        <w:t xml:space="preserve">AI &amp; AUTOMATION MYTHS</w:t>
      </w:r>
    </w:p>
    <w:bookmarkStart w:id="28" w:name="myth-6-our-ai-vendor-handles-governance"/>
    <w:p>
      <w:pPr>
        <w:pStyle w:val="Heading3"/>
      </w:pPr>
      <w:r>
        <w:t xml:space="preserve">MYTH 6:</w:t>
      </w:r>
      <w:r>
        <w:t xml:space="preserve"> </w:t>
      </w:r>
      <w:r>
        <w:t xml:space="preserve">“</w:t>
      </w:r>
      <w:r>
        <w:t xml:space="preserve">Our AI vendor handles governance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Vendors provide tools. Governance is your responsibility. When the AI makes a bad decision, the vendor won’t testify at your regulatory hearing.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Governance cannot be outsourced. You can use vendor tools to</w:t>
      </w:r>
      <w:r>
        <w:t xml:space="preserve"> </w:t>
      </w:r>
      <w:r>
        <w:rPr>
          <w:iCs/>
          <w:i/>
        </w:rPr>
        <w:t xml:space="preserve">implement</w:t>
      </w:r>
      <w:r>
        <w:t xml:space="preserve"> </w:t>
      </w:r>
      <w:r>
        <w:t xml:space="preserve">governance, but accountability remains with you.</w:t>
      </w:r>
    </w:p>
    <w:p>
      <w:pPr>
        <w:pStyle w:val="BodyText"/>
      </w:pPr>
      <w:r>
        <w:rPr>
          <w:bCs/>
          <w:b/>
        </w:rPr>
        <w:t xml:space="preserve">The Question:</w:t>
      </w:r>
      <w:r>
        <w:t xml:space="preserve"> </w:t>
      </w:r>
      <w:r>
        <w:t xml:space="preserve">“</w:t>
      </w:r>
      <w:r>
        <w:t xml:space="preserve">If this AI makes a harmful decision tomorrow, who is accountable?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8"/>
    <w:bookmarkStart w:id="29" w:name="myth-7-we-dont-have-ai-in-production-yet"/>
    <w:p>
      <w:pPr>
        <w:pStyle w:val="Heading3"/>
      </w:pPr>
      <w:r>
        <w:t xml:space="preserve">MYTH 7:</w:t>
      </w:r>
      <w:r>
        <w:t xml:space="preserve"> </w:t>
      </w:r>
      <w:r>
        <w:t xml:space="preserve">“</w:t>
      </w:r>
      <w:r>
        <w:t xml:space="preserve">We don’t have AI in production yet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You almost certainly do. AI is embedded in fraud detection, customer service, recommendations, spam filtering, security tools, and dozens of other systems.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If you think you don’t have AI in production, you haven’t looked hard enough. Shadow AI is the new shadow IT.</w:t>
      </w:r>
    </w:p>
    <w:p>
      <w:pPr>
        <w:pStyle w:val="BodyText"/>
      </w:pPr>
      <w:r>
        <w:rPr>
          <w:bCs/>
          <w:b/>
        </w:rPr>
        <w:t xml:space="preserve">The Action:</w:t>
      </w:r>
      <w:r>
        <w:t xml:space="preserve"> </w:t>
      </w:r>
      <w:r>
        <w:t xml:space="preserve">Conduct an AI inventory. You’ll be surprised what you find.</w:t>
      </w:r>
    </w:p>
    <w:p>
      <w:r>
        <w:pict>
          <v:rect style="width:0;height:1.5pt" o:hralign="center" o:hrstd="t" o:hr="t"/>
        </w:pict>
      </w:r>
    </w:p>
    <w:bookmarkEnd w:id="29"/>
    <w:bookmarkStart w:id="30" w:name="Xddb9f4e57ac88835951528f760961db14753295"/>
    <w:p>
      <w:pPr>
        <w:pStyle w:val="Heading3"/>
      </w:pPr>
      <w:r>
        <w:t xml:space="preserve">MYTH 8:</w:t>
      </w:r>
      <w:r>
        <w:t xml:space="preserve"> </w:t>
      </w:r>
      <w:r>
        <w:t xml:space="preserve">“</w:t>
      </w:r>
      <w:r>
        <w:t xml:space="preserve">AI governance slows down innovation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Ungoverned AI slows down innovation when it fails catastrophically and requires months of recovery.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Governance done right is a few hours of review and documentation. Governance done wrong is bureaucratic theater. Neither is inherent to governance itself.</w:t>
      </w:r>
    </w:p>
    <w:p>
      <w:pPr>
        <w:pStyle w:val="BodyText"/>
      </w:pPr>
      <w:r>
        <w:rPr>
          <w:bCs/>
          <w:b/>
        </w:rPr>
        <w:t xml:space="preserve">The Evidence:</w:t>
      </w:r>
      <w:r>
        <w:t xml:space="preserve"> </w:t>
      </w:r>
      <w:r>
        <w:t xml:space="preserve">The fastest AI innovators (financial services, healthcare) often have the strongest governance because they’ve learned from failures.</w:t>
      </w:r>
    </w:p>
    <w:p>
      <w:r>
        <w:pict>
          <v:rect style="width:0;height:1.5pt" o:hralign="center" o:hrstd="t" o:hr="t"/>
        </w:pict>
      </w:r>
    </w:p>
    <w:bookmarkEnd w:id="30"/>
    <w:bookmarkStart w:id="31" w:name="X7903b36a115993049602291a67cbe5b25037e23"/>
    <w:p>
      <w:pPr>
        <w:pStyle w:val="Heading3"/>
      </w:pPr>
      <w:r>
        <w:t xml:space="preserve">MYTH 9:</w:t>
      </w:r>
      <w:r>
        <w:t xml:space="preserve"> </w:t>
      </w:r>
      <w:r>
        <w:t xml:space="preserve">“</w:t>
      </w:r>
      <w:r>
        <w:t xml:space="preserve">Our AI can’t make consequential decisions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Define</w:t>
      </w:r>
      <w:r>
        <w:t xml:space="preserve"> </w:t>
      </w:r>
      <w:r>
        <w:t xml:space="preserve">“</w:t>
      </w:r>
      <w:r>
        <w:t xml:space="preserve">consequential.</w:t>
      </w:r>
      <w:r>
        <w:t xml:space="preserve">”</w:t>
      </w:r>
      <w:r>
        <w:t xml:space="preserve"> </w:t>
      </w:r>
      <w:r>
        <w:t xml:space="preserve">AI that recommends which customers get contacted affects revenue. AI that triages support tickets affects customer experience. AI that flags transactions affects real people.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Most AI systems make decisions that matter to someone. If it didn’t matter, why deploy it?</w:t>
      </w:r>
    </w:p>
    <w:p>
      <w:pPr>
        <w:pStyle w:val="BodyText"/>
      </w:pPr>
      <w:r>
        <w:rPr>
          <w:bCs/>
          <w:b/>
        </w:rPr>
        <w:t xml:space="preserve">The Test:</w:t>
      </w:r>
      <w:r>
        <w:t xml:space="preserve"> </w:t>
      </w:r>
      <w:r>
        <w:t xml:space="preserve">“</w:t>
      </w:r>
      <w:r>
        <w:t xml:space="preserve">If this AI made the wrong decision 10,000 times, would anyone notice?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1"/>
    <w:bookmarkStart w:id="32" w:name="Xaee17ca6d5b610c622b06f6f2fc0db2ab6a8b17"/>
    <w:p>
      <w:pPr>
        <w:pStyle w:val="Heading3"/>
      </w:pPr>
      <w:r>
        <w:t xml:space="preserve">MYTH 10:</w:t>
      </w:r>
      <w:r>
        <w:t xml:space="preserve"> </w:t>
      </w:r>
      <w:r>
        <w:t xml:space="preserve">“</w:t>
      </w:r>
      <w:r>
        <w:t xml:space="preserve">We can always roll back the AI if something goes wrong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Rollback requires you to</w:t>
      </w:r>
      <w:r>
        <w:t xml:space="preserve"> </w:t>
      </w:r>
      <w:r>
        <w:rPr>
          <w:iCs/>
          <w:i/>
        </w:rPr>
        <w:t xml:space="preserve">detect</w:t>
      </w:r>
      <w:r>
        <w:t xml:space="preserve"> </w:t>
      </w:r>
      <w:r>
        <w:t xml:space="preserve">the problem first. By the time you notice drift or bad decisions, damage may already be done.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Rollback is a remediation strategy, not a prevention strategy. You need monitoring to detect problems before they compound.</w:t>
      </w:r>
    </w:p>
    <w:p>
      <w:pPr>
        <w:pStyle w:val="BodyText"/>
      </w:pPr>
      <w:r>
        <w:rPr>
          <w:bCs/>
          <w:b/>
        </w:rPr>
        <w:t xml:space="preserve">The Question:</w:t>
      </w:r>
      <w:r>
        <w:t xml:space="preserve"> </w:t>
      </w:r>
      <w:r>
        <w:t xml:space="preserve">“</w:t>
      </w:r>
      <w:r>
        <w:t xml:space="preserve">How would we know if the AI started making bad decisions?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9" w:name="governance-risk-myths"/>
    <w:p>
      <w:pPr>
        <w:pStyle w:val="Heading2"/>
      </w:pPr>
      <w:r>
        <w:t xml:space="preserve">GOVERNANCE &amp; RISK MYTHS</w:t>
      </w:r>
    </w:p>
    <w:bookmarkStart w:id="34" w:name="X4eaaed2cfa3bd361bc830f86bdb0bf8a5147e86"/>
    <w:p>
      <w:pPr>
        <w:pStyle w:val="Heading3"/>
      </w:pPr>
      <w:r>
        <w:t xml:space="preserve">MYTH 11:</w:t>
      </w:r>
      <w:r>
        <w:t xml:space="preserve"> </w:t>
      </w:r>
      <w:r>
        <w:t xml:space="preserve">“</w:t>
      </w:r>
      <w:r>
        <w:t xml:space="preserve">We’ve never had a major outage, so we’re doing something right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Absence of incidents is not evidence of controls. It may be luck, low utilization, or undetected problems.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The only way to know your resilience works is to test it. Systems that have never failed during a test have never been tested.</w:t>
      </w:r>
    </w:p>
    <w:p>
      <w:pPr>
        <w:pStyle w:val="BodyText"/>
      </w:pPr>
      <w:r>
        <w:rPr>
          <w:bCs/>
          <w:b/>
        </w:rPr>
        <w:t xml:space="preserve">The Danger:</w:t>
      </w:r>
      <w:r>
        <w:t xml:space="preserve"> </w:t>
      </w:r>
      <w:r>
        <w:t xml:space="preserve">Complacency is the most dangerous state. Organizations that</w:t>
      </w:r>
      <w:r>
        <w:t xml:space="preserve"> </w:t>
      </w:r>
      <w:r>
        <w:t xml:space="preserve">“</w:t>
      </w:r>
      <w:r>
        <w:t xml:space="preserve">never have problems</w:t>
      </w:r>
      <w:r>
        <w:t xml:space="preserve">”</w:t>
      </w:r>
      <w:r>
        <w:t xml:space="preserve"> </w:t>
      </w:r>
      <w:r>
        <w:t xml:space="preserve">often have the worst outcomes when problems finally occur.</w:t>
      </w:r>
    </w:p>
    <w:p>
      <w:r>
        <w:pict>
          <v:rect style="width:0;height:1.5pt" o:hralign="center" o:hrstd="t" o:hr="t"/>
        </w:pict>
      </w:r>
    </w:p>
    <w:bookmarkEnd w:id="34"/>
    <w:bookmarkStart w:id="35" w:name="myth-12-we-have-a-disaster-recovery-plan"/>
    <w:p>
      <w:pPr>
        <w:pStyle w:val="Heading3"/>
      </w:pPr>
      <w:r>
        <w:t xml:space="preserve">MYTH 12:</w:t>
      </w:r>
      <w:r>
        <w:t xml:space="preserve"> </w:t>
      </w:r>
      <w:r>
        <w:t xml:space="preserve">“</w:t>
      </w:r>
      <w:r>
        <w:t xml:space="preserve">We have a disaster recovery plan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A plan that hasn’t been tested is a hypothesis. Most DR plans fail their first real test.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The question is not</w:t>
      </w:r>
      <w:r>
        <w:t xml:space="preserve"> </w:t>
      </w:r>
      <w:r>
        <w:t xml:space="preserve">“</w:t>
      </w:r>
      <w:r>
        <w:t xml:space="preserve">Do you have a plan?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When did you last test it, what failed, and what did you fix?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The Evidence:</w:t>
      </w:r>
      <w:r>
        <w:t xml:space="preserve"> </w:t>
      </w:r>
      <w:r>
        <w:t xml:space="preserve">Industry surveys consistently show that 50%+ of DR tests reveal significant issues.</w:t>
      </w:r>
    </w:p>
    <w:p>
      <w:r>
        <w:pict>
          <v:rect style="width:0;height:1.5pt" o:hralign="center" o:hrstd="t" o:hr="t"/>
        </w:pict>
      </w:r>
    </w:p>
    <w:bookmarkEnd w:id="35"/>
    <w:bookmarkStart w:id="36" w:name="Xb813c4131121464d506457442d2c50b21128096"/>
    <w:p>
      <w:pPr>
        <w:pStyle w:val="Heading3"/>
      </w:pPr>
      <w:r>
        <w:t xml:space="preserve">MYTH 13:</w:t>
      </w:r>
      <w:r>
        <w:t xml:space="preserve"> </w:t>
      </w:r>
      <w:r>
        <w:t xml:space="preserve">“</w:t>
      </w:r>
      <w:r>
        <w:t xml:space="preserve">Our vendor handles security, so we’re covered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Shared responsibility models mean you’re responsible for data, access, configuration, and business continuity. The vendor handles infrastructure.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The most common cloud security failures are customer misconfigurations, not provider breaches.</w:t>
      </w:r>
    </w:p>
    <w:p>
      <w:pPr>
        <w:pStyle w:val="BodyText"/>
      </w:pPr>
      <w:r>
        <w:rPr>
          <w:bCs/>
          <w:b/>
        </w:rPr>
        <w:t xml:space="preserve">The Question:</w:t>
      </w:r>
      <w:r>
        <w:t xml:space="preserve"> </w:t>
      </w:r>
      <w:r>
        <w:t xml:space="preserve">“</w:t>
      </w:r>
      <w:r>
        <w:t xml:space="preserve">Do we understand exactly where vendor responsibility ends and ours begins?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6"/>
    <w:bookmarkStart w:id="37" w:name="Xf0b2bb0a80eae37229cfb3011e21c8448e6d847"/>
    <w:p>
      <w:pPr>
        <w:pStyle w:val="Heading3"/>
      </w:pPr>
      <w:r>
        <w:t xml:space="preserve">MYTH 14:</w:t>
      </w:r>
      <w:r>
        <w:t xml:space="preserve"> </w:t>
      </w:r>
      <w:r>
        <w:t xml:space="preserve">“</w:t>
      </w:r>
      <w:r>
        <w:t xml:space="preserve">Compliance equals security equals resilience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These are three different things. You can be compliant but insecure. You can be secure but not resilient. You can be resilient but non-compliant.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Compliance:</w:t>
      </w:r>
      <w:r>
        <w:t xml:space="preserve"> </w:t>
      </w:r>
      <w:r>
        <w:t xml:space="preserve">Meeting regulatory requirements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Security:</w:t>
      </w:r>
      <w:r>
        <w:t xml:space="preserve"> </w:t>
      </w:r>
      <w:r>
        <w:t xml:space="preserve">Protecting against threats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Resilience:</w:t>
      </w:r>
      <w:r>
        <w:t xml:space="preserve"> </w:t>
      </w:r>
      <w:r>
        <w:t xml:space="preserve">Continuing to operate through failures</w:t>
      </w:r>
    </w:p>
    <w:p>
      <w:pPr>
        <w:pStyle w:val="BodyText"/>
      </w:pPr>
      <w:r>
        <w:t xml:space="preserve">All three matter. None substitutes for the others.</w:t>
      </w:r>
    </w:p>
    <w:p>
      <w:r>
        <w:pict>
          <v:rect style="width:0;height:1.5pt" o:hralign="center" o:hrstd="t" o:hr="t"/>
        </w:pict>
      </w:r>
    </w:p>
    <w:bookmarkEnd w:id="37"/>
    <w:bookmarkStart w:id="38" w:name="myth-15-documentation-is-overhead"/>
    <w:p>
      <w:pPr>
        <w:pStyle w:val="Heading3"/>
      </w:pPr>
      <w:r>
        <w:t xml:space="preserve">MYTH 15:</w:t>
      </w:r>
      <w:r>
        <w:t xml:space="preserve"> </w:t>
      </w:r>
      <w:r>
        <w:t xml:space="preserve">“</w:t>
      </w:r>
      <w:r>
        <w:t xml:space="preserve">Documentation is overhead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Documentation is evidence. When the regulator asks</w:t>
      </w:r>
      <w:r>
        <w:t xml:space="preserve"> </w:t>
      </w:r>
      <w:r>
        <w:t xml:space="preserve">“</w:t>
      </w:r>
      <w:r>
        <w:t xml:space="preserve">Who approved this?</w:t>
      </w:r>
      <w:r>
        <w:t xml:space="preserve">”</w:t>
      </w:r>
      <w:r>
        <w:t xml:space="preserve"> </w:t>
      </w:r>
      <w:r>
        <w:t xml:space="preserve">or the board asks</w:t>
      </w:r>
      <w:r>
        <w:t xml:space="preserve"> </w:t>
      </w:r>
      <w:r>
        <w:t xml:space="preserve">“</w:t>
      </w:r>
      <w:r>
        <w:t xml:space="preserve">Why did this fail?</w:t>
      </w:r>
      <w:r>
        <w:t xml:space="preserve">”</w:t>
      </w:r>
      <w:r>
        <w:t xml:space="preserve">, documentation is your defense.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The cost of documentation is hours. The cost of not having documentation is careers and companies.</w:t>
      </w:r>
    </w:p>
    <w:p>
      <w:pPr>
        <w:pStyle w:val="BodyText"/>
      </w:pPr>
      <w:r>
        <w:rPr>
          <w:bCs/>
          <w:b/>
        </w:rPr>
        <w:t xml:space="preserve">The Rule:</w:t>
      </w:r>
      <w:r>
        <w:t xml:space="preserve"> </w:t>
      </w:r>
      <w:r>
        <w:t xml:space="preserve">“</w:t>
      </w:r>
      <w:r>
        <w:t xml:space="preserve">If it’s not documented, it didn’t happen—and you can’t prove it did.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4" w:name="financial-myths"/>
    <w:p>
      <w:pPr>
        <w:pStyle w:val="Heading2"/>
      </w:pPr>
      <w:r>
        <w:t xml:space="preserve">FINANCIAL MYTHS</w:t>
      </w:r>
    </w:p>
    <w:bookmarkStart w:id="40" w:name="myth-16-resilience-doesnt-have-roi"/>
    <w:p>
      <w:pPr>
        <w:pStyle w:val="Heading3"/>
      </w:pPr>
      <w:r>
        <w:t xml:space="preserve">MYTH 16:</w:t>
      </w:r>
      <w:r>
        <w:t xml:space="preserve"> </w:t>
      </w:r>
      <w:r>
        <w:t xml:space="preserve">“</w:t>
      </w:r>
      <w:r>
        <w:t xml:space="preserve">Resilience doesn’t have ROI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Resilience has very clear ROI: avoided losses. The challenge is that avoided losses are counterfactual—you’re preventing something that didn’t happen.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You don’t calculate fire insurance ROI by whether your building burned down. You calculate it based on the expected loss it prevents.</w:t>
      </w:r>
    </w:p>
    <w:p>
      <w:pPr>
        <w:pStyle w:val="BodyText"/>
      </w:pPr>
      <w:r>
        <w:rPr>
          <w:bCs/>
          <w:b/>
        </w:rPr>
        <w:t xml:space="preserve">The Formula:</w:t>
      </w:r>
      <w:r>
        <w:t xml:space="preserve"> </w:t>
      </w:r>
      <w:r>
        <w:t xml:space="preserve">Resilience ROI = (Probability × Impact) / Investment</w:t>
      </w:r>
    </w:p>
    <w:p>
      <w:r>
        <w:pict>
          <v:rect style="width:0;height:1.5pt" o:hralign="center" o:hrstd="t" o:hr="t"/>
        </w:pict>
      </w:r>
    </w:p>
    <w:bookmarkEnd w:id="40"/>
    <w:bookmarkStart w:id="41" w:name="X4cb87bad730bcfebeb6f269a839cc4ab7714c5b"/>
    <w:p>
      <w:pPr>
        <w:pStyle w:val="Heading3"/>
      </w:pPr>
      <w:r>
        <w:t xml:space="preserve">MYTH 17:</w:t>
      </w:r>
      <w:r>
        <w:t xml:space="preserve"> </w:t>
      </w:r>
      <w:r>
        <w:t xml:space="preserve">“</w:t>
      </w:r>
      <w:r>
        <w:t xml:space="preserve">We can’t afford to invest in resilience right now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You can’t afford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to. The question is whether you pay proactively (investment) or reactively (losses).</w:t>
      </w:r>
    </w:p>
    <w:p>
      <w:pPr>
        <w:pStyle w:val="BodyText"/>
      </w:pPr>
      <w:r>
        <w:rPr>
          <w:bCs/>
          <w:b/>
        </w:rPr>
        <w:t xml:space="preserve">The Math:</w:t>
      </w:r>
      <w:r>
        <w:t xml:space="preserve"> </w:t>
      </w:r>
      <w:r>
        <w:t xml:space="preserve">A typical enterprise spends 2-5% of IT budget on resilience. Enterprises that experience major outages often spend 10-20% recovering—plus reputation damage.</w:t>
      </w:r>
    </w:p>
    <w:p>
      <w:pPr>
        <w:pStyle w:val="BodyText"/>
      </w:pPr>
      <w:r>
        <w:rPr>
          <w:bCs/>
          <w:b/>
        </w:rPr>
        <w:t xml:space="preserve">The Question:</w:t>
      </w:r>
      <w:r>
        <w:t xml:space="preserve"> </w:t>
      </w:r>
      <w:r>
        <w:t xml:space="preserve">“</w:t>
      </w:r>
      <w:r>
        <w:t xml:space="preserve">What’s cheaper: $2M invested now, or $20M spent recovering later?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41"/>
    <w:bookmarkStart w:id="42" w:name="myth-18-the-cfo-will-never-fund-this"/>
    <w:p>
      <w:pPr>
        <w:pStyle w:val="Heading3"/>
      </w:pPr>
      <w:r>
        <w:t xml:space="preserve">MYTH 18:</w:t>
      </w:r>
      <w:r>
        <w:t xml:space="preserve"> </w:t>
      </w:r>
      <w:r>
        <w:t xml:space="preserve">“</w:t>
      </w:r>
      <w:r>
        <w:t xml:space="preserve">The CFO will never fund this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CFOs fund things with clear ROI and quantified risk. If you can’t get funding, the problem is usually the business case, not the CFO.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Speak CFO language: TCO, avoided losses, risk exposure, payback period. Avoid IT language: resilience, redundancy, architecture.</w:t>
      </w:r>
    </w:p>
    <w:p>
      <w:pPr>
        <w:pStyle w:val="BodyText"/>
      </w:pPr>
      <w:r>
        <w:rPr>
          <w:bCs/>
          <w:b/>
        </w:rPr>
        <w:t xml:space="preserve">The Approach:</w:t>
      </w:r>
      <w:r>
        <w:t xml:space="preserve"> </w:t>
      </w:r>
      <w:r>
        <w:t xml:space="preserve">Present resilience as risk reduction with measurable returns, not as infrastructure spending.</w:t>
      </w:r>
    </w:p>
    <w:p>
      <w:r>
        <w:pict>
          <v:rect style="width:0;height:1.5pt" o:hralign="center" o:hrstd="t" o:hr="t"/>
        </w:pict>
      </w:r>
    </w:p>
    <w:bookmarkEnd w:id="42"/>
    <w:bookmarkStart w:id="43" w:name="myth-19-cloud-is-always-cheaper"/>
    <w:p>
      <w:pPr>
        <w:pStyle w:val="Heading3"/>
      </w:pPr>
      <w:r>
        <w:t xml:space="preserve">MYTH 19:</w:t>
      </w:r>
      <w:r>
        <w:t xml:space="preserve"> </w:t>
      </w:r>
      <w:r>
        <w:t xml:space="preserve">“</w:t>
      </w:r>
      <w:r>
        <w:t xml:space="preserve">Cloud is always cheaper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Cloud can be cheaper for variable workloads, faster to deploy, and more flexible. But cloud costs often grow faster than expected, and repatriation is increasingly common.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The question isn’t</w:t>
      </w:r>
      <w:r>
        <w:t xml:space="preserve"> </w:t>
      </w:r>
      <w:r>
        <w:t xml:space="preserve">“</w:t>
      </w:r>
      <w:r>
        <w:t xml:space="preserve">cloud vs. on-prem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what’s the right mix for each workload based on TCO, risk, and strategic value?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The Evidence:</w:t>
      </w:r>
      <w:r>
        <w:t xml:space="preserve"> </w:t>
      </w:r>
      <w:r>
        <w:t xml:space="preserve">Multiple studies show cloud cost overruns of 20-40% vs. projections after 3+ years.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9" w:name="organizational-myths"/>
    <w:p>
      <w:pPr>
        <w:pStyle w:val="Heading2"/>
      </w:pPr>
      <w:r>
        <w:t xml:space="preserve">ORGANIZATIONAL MYTHS</w:t>
      </w:r>
    </w:p>
    <w:bookmarkStart w:id="45" w:name="myth-20-this-is-its-problem"/>
    <w:p>
      <w:pPr>
        <w:pStyle w:val="Heading3"/>
      </w:pPr>
      <w:r>
        <w:t xml:space="preserve">MYTH 20:</w:t>
      </w:r>
      <w:r>
        <w:t xml:space="preserve"> </w:t>
      </w:r>
      <w:r>
        <w:t xml:space="preserve">“</w:t>
      </w:r>
      <w:r>
        <w:t xml:space="preserve">This is IT’s problem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Technology resilience is a business problem. When systems fail, business stops—revenue, customers, operations, reputation.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IT implements resilience. The business must define requirements, fund investments, and participate in governance.</w:t>
      </w:r>
    </w:p>
    <w:p>
      <w:pPr>
        <w:pStyle w:val="BodyText"/>
      </w:pPr>
      <w:r>
        <w:rPr>
          <w:bCs/>
          <w:b/>
        </w:rPr>
        <w:t xml:space="preserve">The Test:</w:t>
      </w:r>
      <w:r>
        <w:t xml:space="preserve"> </w:t>
      </w:r>
      <w:r>
        <w:t xml:space="preserve">“</w:t>
      </w:r>
      <w:r>
        <w:t xml:space="preserve">If our systems went down for 8 hours, would the CEO say</w:t>
      </w:r>
      <w:r>
        <w:t xml:space="preserve"> </w:t>
      </w:r>
      <w:r>
        <w:t xml:space="preserve">‘</w:t>
      </w:r>
      <w:r>
        <w:t xml:space="preserve">that’s IT’s problem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that’s our problem</w:t>
      </w:r>
      <w:r>
        <w:t xml:space="preserve">’</w:t>
      </w:r>
      <w:r>
        <w:t xml:space="preserve">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45"/>
    <w:bookmarkStart w:id="46" w:name="myth-21-we-have-a-committee-for-that"/>
    <w:p>
      <w:pPr>
        <w:pStyle w:val="Heading3"/>
      </w:pPr>
      <w:r>
        <w:t xml:space="preserve">MYTH 21:</w:t>
      </w:r>
      <w:r>
        <w:t xml:space="preserve"> </w:t>
      </w:r>
      <w:r>
        <w:t xml:space="preserve">“</w:t>
      </w:r>
      <w:r>
        <w:t xml:space="preserve">We have a committee for that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Committees don’t make decisions; individuals do. Committees diffuse accountability and slow response.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Sovereignty requires named owners with decision authority—not committees that</w:t>
      </w:r>
      <w:r>
        <w:t xml:space="preserve"> </w:t>
      </w:r>
      <w:r>
        <w:t xml:space="preserve">“</w:t>
      </w:r>
      <w:r>
        <w:t xml:space="preserve">oversee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advise.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The Question:</w:t>
      </w:r>
      <w:r>
        <w:t xml:space="preserve"> </w:t>
      </w:r>
      <w:r>
        <w:t xml:space="preserve">“</w:t>
      </w:r>
      <w:r>
        <w:t xml:space="preserve">If this fails at 2 AM, who has authority to act?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46"/>
    <w:bookmarkStart w:id="47" w:name="X88a23e4c5e04da8d92c125d6b9136a59f9ede64"/>
    <w:p>
      <w:pPr>
        <w:pStyle w:val="Heading3"/>
      </w:pPr>
      <w:r>
        <w:t xml:space="preserve">MYTH 22:</w:t>
      </w:r>
      <w:r>
        <w:t xml:space="preserve"> </w:t>
      </w:r>
      <w:r>
        <w:t xml:space="preserve">“</w:t>
      </w:r>
      <w:r>
        <w:t xml:space="preserve">Our people know what to do in a crisis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People know what to do in crises they’ve practiced. Novel crises reveal gaps, confusion, and improvisation.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Crisis response is a skill that must be trained and exercised. Tabletop exercises and simulations build muscle memory.</w:t>
      </w:r>
    </w:p>
    <w:p>
      <w:pPr>
        <w:pStyle w:val="BodyText"/>
      </w:pPr>
      <w:r>
        <w:rPr>
          <w:bCs/>
          <w:b/>
        </w:rPr>
        <w:t xml:space="preserve">The Evidence:</w:t>
      </w:r>
      <w:r>
        <w:t xml:space="preserve"> </w:t>
      </w:r>
      <w:r>
        <w:t xml:space="preserve">Organizations that drill regularly recover 2-3x faster than those that don’t.</w:t>
      </w:r>
    </w:p>
    <w:p>
      <w:r>
        <w:pict>
          <v:rect style="width:0;height:1.5pt" o:hralign="center" o:hrstd="t" o:hr="t"/>
        </w:pict>
      </w:r>
    </w:p>
    <w:bookmarkEnd w:id="47"/>
    <w:bookmarkStart w:id="48" w:name="Xdf0ea9ddd8c28d68c0df0a027200b742ed44cc6"/>
    <w:p>
      <w:pPr>
        <w:pStyle w:val="Heading3"/>
      </w:pPr>
      <w:r>
        <w:t xml:space="preserve">MYTH 23:</w:t>
      </w:r>
      <w:r>
        <w:t xml:space="preserve"> </w:t>
      </w:r>
      <w:r>
        <w:t xml:space="preserve">“</w:t>
      </w:r>
      <w:r>
        <w:t xml:space="preserve">We’re too small to be a target / too big to fail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Small organizations are targeted for weak defenses. Large organizations are targeted for valuable data. No one is</w:t>
      </w:r>
      <w:r>
        <w:t xml:space="preserve"> </w:t>
      </w:r>
      <w:r>
        <w:t xml:space="preserve">“</w:t>
      </w:r>
      <w:r>
        <w:t xml:space="preserve">just right.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Size doesn’t protect you. Controls protect you. Small organizations have fewer resources but smaller blast radius. Large organizations have more resources but more attack surface.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2" w:name="vendor-myths"/>
    <w:p>
      <w:pPr>
        <w:pStyle w:val="Heading2"/>
      </w:pPr>
      <w:r>
        <w:t xml:space="preserve">VENDOR MYTHS</w:t>
      </w:r>
    </w:p>
    <w:bookmarkStart w:id="50" w:name="Xf2aea160ff14b74cc5ab27d19e2aab22df1f990"/>
    <w:p>
      <w:pPr>
        <w:pStyle w:val="Heading3"/>
      </w:pPr>
      <w:r>
        <w:t xml:space="preserve">MYTH 24:</w:t>
      </w:r>
      <w:r>
        <w:t xml:space="preserve"> </w:t>
      </w:r>
      <w:r>
        <w:t xml:space="preserve">“</w:t>
      </w:r>
      <w:r>
        <w:t xml:space="preserve">Our vendor relationship is strong—they’ll take care of us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Vendors optimize for their business, not yours. When priorities conflict, your relationship matters less than their economics.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Relationships are valuable, but contracts and capabilities matter more. Your vendor will help you—until it’s too expensive for them.</w:t>
      </w:r>
    </w:p>
    <w:p>
      <w:pPr>
        <w:pStyle w:val="BodyText"/>
      </w:pPr>
      <w:r>
        <w:rPr>
          <w:bCs/>
          <w:b/>
        </w:rPr>
        <w:t xml:space="preserve">The Protection:</w:t>
      </w:r>
      <w:r>
        <w:t xml:space="preserve"> </w:t>
      </w:r>
      <w:r>
        <w:t xml:space="preserve">Contractual protections, exit capability, and alternatives are insurance for when relationships aren’t enough.</w:t>
      </w:r>
    </w:p>
    <w:p>
      <w:r>
        <w:pict>
          <v:rect style="width:0;height:1.5pt" o:hralign="center" o:hrstd="t" o:hr="t"/>
        </w:pict>
      </w:r>
    </w:p>
    <w:bookmarkEnd w:id="50"/>
    <w:bookmarkStart w:id="51" w:name="X3a4e48279c3864739b827a23dbd9c376d75298e"/>
    <w:p>
      <w:pPr>
        <w:pStyle w:val="Heading3"/>
      </w:pPr>
      <w:r>
        <w:t xml:space="preserve">MYTH 25:</w:t>
      </w:r>
      <w:r>
        <w:t xml:space="preserve"> </w:t>
      </w:r>
      <w:r>
        <w:t xml:space="preserve">“</w:t>
      </w:r>
      <w:r>
        <w:t xml:space="preserve">The vendor said it’s enterprise-ready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“</w:t>
      </w:r>
      <w:r>
        <w:t xml:space="preserve">Enterprise-ready</w:t>
      </w:r>
      <w:r>
        <w:t xml:space="preserve">”</w:t>
      </w:r>
      <w:r>
        <w:t xml:space="preserve"> </w:t>
      </w:r>
      <w:r>
        <w:t xml:space="preserve">means the vendor’s sales team thinks you might buy it. It doesn’t mean tested, resilient, governable, or suitable for your needs.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Vendor claims require verification. Reference checks, proof of concepts, and independent evaluation matter more than marketing.</w:t>
      </w:r>
    </w:p>
    <w:p>
      <w:pPr>
        <w:pStyle w:val="BodyText"/>
      </w:pPr>
      <w:r>
        <w:rPr>
          <w:bCs/>
          <w:b/>
        </w:rPr>
        <w:t xml:space="preserve">The Questions: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Show me the SOC 2 report.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What happens if you go down? Show me the DR test.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How do I exit? Have other customers done it?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7" w:name="how-to-use-this-document"/>
    <w:p>
      <w:pPr>
        <w:pStyle w:val="Heading2"/>
      </w:pPr>
      <w:r>
        <w:t xml:space="preserve">HOW TO USE THIS DOCUMENT</w:t>
      </w:r>
    </w:p>
    <w:bookmarkStart w:id="53" w:name="in-leadership-meetings"/>
    <w:p>
      <w:pPr>
        <w:pStyle w:val="Heading3"/>
      </w:pPr>
      <w:r>
        <w:t xml:space="preserve">In Leadership Meetings</w:t>
      </w:r>
    </w:p>
    <w:p>
      <w:pPr>
        <w:pStyle w:val="FirstParagraph"/>
      </w:pPr>
      <w:r>
        <w:t xml:space="preserve">When someone states a myth as fact, respond with:</w:t>
      </w:r>
      <w:r>
        <w:t xml:space="preserve"> </w:t>
      </w:r>
      <w:r>
        <w:t xml:space="preserve">“</w:t>
      </w:r>
      <w:r>
        <w:t xml:space="preserve">That’s a common assumption. The evidence suggests…</w:t>
      </w:r>
      <w:r>
        <w:t xml:space="preserve">”</w:t>
      </w:r>
      <w:r>
        <w:t xml:space="preserve"> </w:t>
      </w:r>
      <w:r>
        <w:t xml:space="preserve">and cite the relevant section.</w:t>
      </w:r>
    </w:p>
    <w:bookmarkEnd w:id="53"/>
    <w:bookmarkStart w:id="54" w:name="in-board-presentations"/>
    <w:p>
      <w:pPr>
        <w:pStyle w:val="Heading3"/>
      </w:pPr>
      <w:r>
        <w:t xml:space="preserve">In Board Presentations</w:t>
      </w:r>
    </w:p>
    <w:p>
      <w:pPr>
        <w:pStyle w:val="FirstParagraph"/>
      </w:pPr>
      <w:r>
        <w:t xml:space="preserve">Include a</w:t>
      </w:r>
      <w:r>
        <w:t xml:space="preserve"> </w:t>
      </w:r>
      <w:r>
        <w:t xml:space="preserve">“</w:t>
      </w:r>
      <w:r>
        <w:t xml:space="preserve">Myths vs. Reality</w:t>
      </w:r>
      <w:r>
        <w:t xml:space="preserve">”</w:t>
      </w:r>
      <w:r>
        <w:t xml:space="preserve"> </w:t>
      </w:r>
      <w:r>
        <w:t xml:space="preserve">slide to preempt misconceptions and establish credibility.</w:t>
      </w:r>
    </w:p>
    <w:bookmarkEnd w:id="54"/>
    <w:bookmarkStart w:id="55" w:name="in-vendor-negotiations"/>
    <w:p>
      <w:pPr>
        <w:pStyle w:val="Heading3"/>
      </w:pPr>
      <w:r>
        <w:t xml:space="preserve">In Vendor Negotiations</w:t>
      </w:r>
    </w:p>
    <w:p>
      <w:pPr>
        <w:pStyle w:val="FirstParagraph"/>
      </w:pPr>
      <w:r>
        <w:t xml:space="preserve">When vendors make claims that sound like myths, ask for evidence.</w:t>
      </w:r>
      <w:r>
        <w:t xml:space="preserve"> </w:t>
      </w:r>
      <w:r>
        <w:t xml:space="preserve">“</w:t>
      </w:r>
      <w:r>
        <w:t xml:space="preserve">You say cloud is always more reliable—can you show me your outage history?</w:t>
      </w:r>
      <w:r>
        <w:t xml:space="preserve">”</w:t>
      </w:r>
    </w:p>
    <w:bookmarkEnd w:id="55"/>
    <w:bookmarkStart w:id="56" w:name="in-team-training"/>
    <w:p>
      <w:pPr>
        <w:pStyle w:val="Heading3"/>
      </w:pPr>
      <w:r>
        <w:t xml:space="preserve">In Team Training</w:t>
      </w:r>
    </w:p>
    <w:p>
      <w:pPr>
        <w:pStyle w:val="FirstParagraph"/>
      </w:pPr>
      <w:r>
        <w:t xml:space="preserve">Use myths as discussion starters. Ask teams which myths they’ve heard and how they would respond.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59" w:name="the-meta-myth"/>
    <w:p>
      <w:pPr>
        <w:pStyle w:val="Heading2"/>
      </w:pPr>
      <w:r>
        <w:t xml:space="preserve">THE META-MYTH</w:t>
      </w:r>
    </w:p>
    <w:bookmarkStart w:id="58" w:name="were-differentthis-doesnt-apply-to-us"/>
    <w:p>
      <w:pPr>
        <w:pStyle w:val="Heading3"/>
      </w:pPr>
      <w:r>
        <w:t xml:space="preserve">“</w:t>
      </w:r>
      <w:r>
        <w:t xml:space="preserve">We’re different—this doesn’t apply to us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The Reality:</w:t>
      </w:r>
      <w:r>
        <w:t xml:space="preserve"> </w:t>
      </w:r>
      <w:r>
        <w:t xml:space="preserve">Every organization that experienced a major failure believed they were different. Until they weren’t.</w:t>
      </w:r>
    </w:p>
    <w:p>
      <w:pPr>
        <w:pStyle w:val="BodyText"/>
      </w:pPr>
      <w:r>
        <w:rPr>
          <w:bCs/>
          <w:b/>
        </w:rPr>
        <w:t xml:space="preserve">The Truth:</w:t>
      </w:r>
      <w:r>
        <w:t xml:space="preserve"> </w:t>
      </w:r>
      <w:r>
        <w:t xml:space="preserve">You may be different in some ways. You are not exempt from physics, complexity, or human error.</w:t>
      </w:r>
    </w:p>
    <w:p>
      <w:pPr>
        <w:pStyle w:val="BodyText"/>
      </w:pPr>
      <w:r>
        <w:rPr>
          <w:bCs/>
          <w:b/>
        </w:rPr>
        <w:t xml:space="preserve">The Test:</w:t>
      </w:r>
      <w:r>
        <w:t xml:space="preserve"> </w:t>
      </w:r>
      <w:r>
        <w:t xml:space="preserve">“</w:t>
      </w:r>
      <w:r>
        <w:t xml:space="preserve">What specific evidence suggests we’re immune to the failures others have experienced?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Myths Debunked © 2026 Steve Oppenheim</w:t>
      </w:r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2025-12-23T16:20:20Z</dcterms:created>
  <dcterms:modified xsi:type="dcterms:W3CDTF">2025-12-23T16:20:20Z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